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7E" w:rsidRPr="00141851" w:rsidRDefault="001E657E" w:rsidP="001E657E">
      <w:pPr>
        <w:pStyle w:val="Tijeloteksta"/>
        <w:spacing w:before="9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spacing w:line="20" w:lineRule="exact"/>
        <w:ind w:left="-167"/>
        <w:rPr>
          <w:rFonts w:ascii="Bookman Old Style" w:hAnsi="Bookman Old Style"/>
        </w:rPr>
      </w:pPr>
      <w:r w:rsidRPr="00141851">
        <w:rPr>
          <w:rFonts w:ascii="Bookman Old Style" w:hAnsi="Bookman Old Style"/>
          <w:noProof/>
          <w:lang w:eastAsia="hr-HR"/>
        </w:rPr>
        <mc:AlternateContent>
          <mc:Choice Requires="wpg">
            <w:drawing>
              <wp:inline distT="0" distB="0" distL="0" distR="0" wp14:anchorId="56FF1230" wp14:editId="12699B33">
                <wp:extent cx="4862195" cy="9525"/>
                <wp:effectExtent l="8255" t="5080" r="635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195" cy="9525"/>
                          <a:chOff x="0" y="0"/>
                          <a:chExt cx="7657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51D0F15" id="Group 4" o:spid="_x0000_s1026" style="width:382.85pt;height:.75pt;mso-position-horizontal-relative:char;mso-position-vertical-relative:line" coordsize="76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">
                <v:line id="Line 5" o:spid="_x0000_s1027" style="position:absolute;visibility:visible;mso-wrap-style:square" from="0,7" to="76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" strokecolor="#2f2f2f" strokeweight=".72pt"/>
                <w10:anchorlock/>
              </v:group>
            </w:pict>
          </mc:Fallback>
        </mc:AlternateContent>
      </w: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spacing w:before="1"/>
        <w:rPr>
          <w:rFonts w:ascii="Bookman Old Style" w:hAnsi="Bookman Old Style"/>
        </w:rPr>
      </w:pPr>
    </w:p>
    <w:p w:rsidR="001E657E" w:rsidRPr="00141851" w:rsidRDefault="001E657E" w:rsidP="00D745F7">
      <w:pPr>
        <w:pStyle w:val="Tijeloteksta"/>
        <w:spacing w:line="259" w:lineRule="auto"/>
        <w:ind w:left="1564" w:right="2392" w:firstLine="341"/>
        <w:jc w:val="center"/>
        <w:rPr>
          <w:rFonts w:ascii="Bookman Old Style" w:hAnsi="Bookman Old Style"/>
          <w:b/>
          <w:color w:val="0C0C0C"/>
          <w:w w:val="95"/>
          <w:sz w:val="28"/>
        </w:rPr>
      </w:pPr>
      <w:r w:rsidRPr="00141851">
        <w:rPr>
          <w:rFonts w:ascii="Bookman Old Style" w:hAnsi="Bookman Old Style"/>
          <w:b/>
          <w:color w:val="0C0C0C"/>
          <w:w w:val="95"/>
          <w:sz w:val="28"/>
        </w:rPr>
        <w:t>PRIJEDLOG ZAKONA O DOPUNI</w:t>
      </w:r>
    </w:p>
    <w:p w:rsidR="001E657E" w:rsidRPr="00141851" w:rsidRDefault="001E657E" w:rsidP="00D745F7">
      <w:pPr>
        <w:pStyle w:val="Tijeloteksta"/>
        <w:spacing w:line="259" w:lineRule="auto"/>
        <w:ind w:left="1564" w:right="2392"/>
        <w:jc w:val="center"/>
        <w:rPr>
          <w:rFonts w:ascii="Bookman Old Style" w:hAnsi="Bookman Old Style"/>
          <w:b/>
          <w:color w:val="0C0C0C"/>
          <w:w w:val="95"/>
          <w:sz w:val="28"/>
        </w:rPr>
      </w:pPr>
      <w:r w:rsidRPr="00141851">
        <w:rPr>
          <w:rFonts w:ascii="Bookman Old Style" w:hAnsi="Bookman Old Style"/>
          <w:b/>
          <w:color w:val="0C0C0C"/>
          <w:w w:val="95"/>
          <w:sz w:val="28"/>
        </w:rPr>
        <w:t>ZAKONA O HRVATSKOJ RADIOTELEVIZIJI</w:t>
      </w:r>
    </w:p>
    <w:p w:rsidR="001E657E" w:rsidRPr="00141851" w:rsidRDefault="001E657E" w:rsidP="001E657E">
      <w:pPr>
        <w:pStyle w:val="Tijeloteksta"/>
        <w:spacing w:line="259" w:lineRule="auto"/>
        <w:ind w:left="1564" w:right="2392" w:firstLine="341"/>
        <w:jc w:val="center"/>
        <w:rPr>
          <w:rFonts w:ascii="Bookman Old Style" w:hAnsi="Bookman Old Style"/>
          <w:color w:val="0C0C0C"/>
          <w:w w:val="95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spacing w:before="4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spacing w:line="30" w:lineRule="exact"/>
        <w:ind w:left="-275"/>
        <w:rPr>
          <w:rFonts w:ascii="Bookman Old Style" w:hAnsi="Bookman Old Style"/>
        </w:rPr>
      </w:pPr>
      <w:r w:rsidRPr="00141851">
        <w:rPr>
          <w:rFonts w:ascii="Bookman Old Style" w:hAnsi="Bookman Old Style"/>
          <w:noProof/>
          <w:lang w:eastAsia="hr-HR"/>
        </w:rPr>
        <mc:AlternateContent>
          <mc:Choice Requires="wpg">
            <w:drawing>
              <wp:inline distT="0" distB="0" distL="0" distR="0" wp14:anchorId="7873AC3F" wp14:editId="08A3D9FC">
                <wp:extent cx="5361940" cy="18415"/>
                <wp:effectExtent l="15875" t="8890" r="133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8415"/>
                          <a:chOff x="0" y="0"/>
                          <a:chExt cx="8444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44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6FE53EB" id="Group 2" o:spid="_x0000_s1026" style="width:422.2pt;height:1.45pt;mso-position-horizontal-relative:char;mso-position-vertical-relative:line" coordsize="844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">
                <v:line id="Line 3" o:spid="_x0000_s1027" style="position:absolute;visibility:visible;mso-wrap-style:square" from="0,14" to="844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" strokecolor="#111" strokeweight="1.44pt"/>
                <w10:anchorlock/>
              </v:group>
            </w:pict>
          </mc:Fallback>
        </mc:AlternateContent>
      </w:r>
    </w:p>
    <w:p w:rsidR="001E657E" w:rsidRPr="00141851" w:rsidRDefault="001E657E" w:rsidP="001E657E">
      <w:pPr>
        <w:pStyle w:val="Tijeloteksta"/>
        <w:spacing w:before="10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spacing w:before="1"/>
        <w:ind w:left="2000" w:right="2617"/>
        <w:jc w:val="center"/>
        <w:rPr>
          <w:rFonts w:ascii="Bookman Old Style" w:hAnsi="Bookman Old Style"/>
        </w:rPr>
      </w:pPr>
      <w:r w:rsidRPr="00141851">
        <w:rPr>
          <w:rFonts w:ascii="Bookman Old Style" w:hAnsi="Bookman Old Style"/>
          <w:color w:val="0C0C0C"/>
        </w:rPr>
        <w:t xml:space="preserve">Zagreb, </w:t>
      </w:r>
      <w:r w:rsidRPr="00141851">
        <w:rPr>
          <w:rFonts w:ascii="Bookman Old Style" w:hAnsi="Bookman Old Style"/>
          <w:color w:val="111111"/>
        </w:rPr>
        <w:t>siječanj 2020</w:t>
      </w:r>
      <w:r w:rsidRPr="00141851">
        <w:rPr>
          <w:rFonts w:ascii="Bookman Old Style" w:hAnsi="Bookman Old Style"/>
          <w:color w:val="0C0C0C"/>
        </w:rPr>
        <w:t>.</w:t>
      </w:r>
    </w:p>
    <w:p w:rsidR="001E657E" w:rsidRPr="00141851" w:rsidRDefault="001E657E" w:rsidP="00257A71">
      <w:pPr>
        <w:rPr>
          <w:rFonts w:ascii="Bookman Old Style" w:hAnsi="Bookman Old Style"/>
          <w:sz w:val="24"/>
          <w:szCs w:val="24"/>
        </w:rPr>
        <w:sectPr w:rsidR="001E657E" w:rsidRPr="00141851">
          <w:pgSz w:w="11910" w:h="16840"/>
          <w:pgMar w:top="1600" w:right="1680" w:bottom="280" w:left="1680" w:header="720" w:footer="720" w:gutter="0"/>
          <w:cols w:space="720"/>
        </w:sect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1E657E" w:rsidRPr="00141851" w:rsidRDefault="001E657E" w:rsidP="001E657E">
      <w:pPr>
        <w:pStyle w:val="Tijeloteksta"/>
        <w:rPr>
          <w:rFonts w:ascii="Bookman Old Style" w:hAnsi="Bookman Old Style"/>
        </w:rPr>
      </w:pPr>
    </w:p>
    <w:p w:rsidR="008A729F" w:rsidRPr="00141851" w:rsidRDefault="00844D9D" w:rsidP="008A729F">
      <w:pPr>
        <w:pStyle w:val="Tijeloteksta"/>
        <w:jc w:val="center"/>
        <w:rPr>
          <w:rFonts w:ascii="Bookman Old Style" w:hAnsi="Bookman Old Style"/>
          <w:b/>
        </w:rPr>
      </w:pPr>
      <w:r w:rsidRPr="00141851">
        <w:rPr>
          <w:rFonts w:ascii="Bookman Old Style" w:hAnsi="Bookman Old Style"/>
          <w:b/>
        </w:rPr>
        <w:t>PRIJE</w:t>
      </w:r>
      <w:r w:rsidR="008A729F" w:rsidRPr="00141851">
        <w:rPr>
          <w:rFonts w:ascii="Bookman Old Style" w:hAnsi="Bookman Old Style"/>
          <w:b/>
        </w:rPr>
        <w:t>DLOG ZAKONA O DOPUNI ZAKONA O HRVATSKOJ RADIOTELEVIZIJI</w:t>
      </w:r>
    </w:p>
    <w:p w:rsidR="008A729F" w:rsidRPr="00141851" w:rsidRDefault="008A729F" w:rsidP="008A729F">
      <w:pPr>
        <w:pStyle w:val="Tijeloteksta"/>
        <w:jc w:val="center"/>
        <w:rPr>
          <w:rFonts w:ascii="Bookman Old Style" w:hAnsi="Bookman Old Style"/>
          <w:b/>
        </w:rPr>
      </w:pPr>
    </w:p>
    <w:p w:rsidR="001E657E" w:rsidRPr="00141851" w:rsidRDefault="001E657E" w:rsidP="001E657E">
      <w:pPr>
        <w:pStyle w:val="Tijeloteksta"/>
        <w:spacing w:before="8"/>
        <w:rPr>
          <w:rFonts w:ascii="Bookman Old Style" w:hAnsi="Bookman Old Style"/>
        </w:rPr>
      </w:pPr>
    </w:p>
    <w:p w:rsidR="001E657E" w:rsidRPr="00141851" w:rsidRDefault="001E657E" w:rsidP="00257A71">
      <w:pPr>
        <w:pStyle w:val="Odlomakpopisa"/>
        <w:numPr>
          <w:ilvl w:val="0"/>
          <w:numId w:val="2"/>
        </w:numPr>
        <w:tabs>
          <w:tab w:val="left" w:pos="803"/>
        </w:tabs>
        <w:ind w:right="0" w:hanging="1261"/>
        <w:rPr>
          <w:rFonts w:ascii="Bookman Old Style" w:hAnsi="Bookman Old Style"/>
          <w:b/>
          <w:color w:val="111111"/>
          <w:sz w:val="24"/>
          <w:szCs w:val="24"/>
        </w:rPr>
      </w:pPr>
      <w:r w:rsidRPr="00141851">
        <w:rPr>
          <w:rFonts w:ascii="Bookman Old Style" w:hAnsi="Bookman Old Style"/>
          <w:b/>
          <w:color w:val="0C0C0C"/>
          <w:w w:val="90"/>
          <w:sz w:val="24"/>
          <w:szCs w:val="24"/>
        </w:rPr>
        <w:t xml:space="preserve">USTAVNA OSNOVA ZA </w:t>
      </w:r>
      <w:r w:rsidRPr="00141851">
        <w:rPr>
          <w:rFonts w:ascii="Bookman Old Style" w:hAnsi="Bookman Old Style"/>
          <w:b/>
          <w:w w:val="90"/>
          <w:sz w:val="24"/>
          <w:szCs w:val="24"/>
        </w:rPr>
        <w:t>DONOŠENJE</w:t>
      </w:r>
      <w:r w:rsidRPr="00141851">
        <w:rPr>
          <w:rFonts w:ascii="Bookman Old Style" w:hAnsi="Bookman Old Style"/>
          <w:b/>
          <w:spacing w:val="17"/>
          <w:w w:val="90"/>
          <w:sz w:val="24"/>
          <w:szCs w:val="24"/>
        </w:rPr>
        <w:t xml:space="preserve"> </w:t>
      </w:r>
      <w:r w:rsidRPr="00141851">
        <w:rPr>
          <w:rFonts w:ascii="Bookman Old Style" w:hAnsi="Bookman Old Style"/>
          <w:b/>
          <w:color w:val="0C0C0C"/>
          <w:w w:val="90"/>
          <w:sz w:val="24"/>
          <w:szCs w:val="24"/>
        </w:rPr>
        <w:t>ZAKONA</w:t>
      </w:r>
    </w:p>
    <w:p w:rsidR="001E657E" w:rsidRPr="00141851" w:rsidRDefault="001E657E" w:rsidP="001E657E">
      <w:pPr>
        <w:pStyle w:val="Tijeloteksta"/>
        <w:spacing w:before="7"/>
        <w:rPr>
          <w:rFonts w:ascii="Bookman Old Style" w:hAnsi="Bookman Old Style"/>
        </w:rPr>
      </w:pPr>
    </w:p>
    <w:p w:rsidR="001E657E" w:rsidRPr="002A5C84" w:rsidRDefault="002A5C84" w:rsidP="002A5C84">
      <w:pPr>
        <w:widowControl/>
        <w:adjustRightInd w:val="0"/>
        <w:rPr>
          <w:rFonts w:ascii="Bookman Old Style" w:eastAsiaTheme="minorHAnsi" w:hAnsi="Bookman Old Style" w:cs="Times New Roman"/>
          <w:sz w:val="24"/>
          <w:szCs w:val="24"/>
        </w:rPr>
      </w:pPr>
      <w:r w:rsidRPr="002A5C84">
        <w:rPr>
          <w:rFonts w:ascii="Bookman Old Style" w:eastAsiaTheme="minorHAnsi" w:hAnsi="Bookman Old Style" w:cs="Times New Roman"/>
          <w:sz w:val="24"/>
          <w:szCs w:val="24"/>
        </w:rPr>
        <w:t>Ustavna osnova za donošenje Zakona sadržana je u članku 2. stavku 4</w:t>
      </w:r>
      <w:r>
        <w:rPr>
          <w:rFonts w:ascii="Bookman Old Style" w:eastAsiaTheme="minorHAnsi" w:hAnsi="Bookman Old Style" w:cs="Times New Roman"/>
          <w:sz w:val="24"/>
          <w:szCs w:val="24"/>
        </w:rPr>
        <w:t xml:space="preserve">. podstavku 1. Ustava Republike </w:t>
      </w:r>
      <w:r w:rsidRPr="002A5C84">
        <w:rPr>
          <w:rFonts w:ascii="Bookman Old Style" w:eastAsiaTheme="minorHAnsi" w:hAnsi="Bookman Old Style" w:cs="Times New Roman"/>
          <w:sz w:val="24"/>
          <w:szCs w:val="24"/>
        </w:rPr>
        <w:t>Hrvatske.</w:t>
      </w:r>
    </w:p>
    <w:p w:rsidR="001E657E" w:rsidRPr="00141851" w:rsidRDefault="001E657E" w:rsidP="00257A71">
      <w:pPr>
        <w:adjustRightInd w:val="0"/>
        <w:spacing w:before="240" w:after="240"/>
        <w:ind w:left="851" w:hanging="709"/>
        <w:jc w:val="both"/>
        <w:rPr>
          <w:rFonts w:ascii="Bookman Old Style" w:hAnsi="Bookman Old Style"/>
          <w:b/>
          <w:bCs/>
        </w:rPr>
      </w:pPr>
      <w:r w:rsidRPr="00141851">
        <w:rPr>
          <w:rFonts w:ascii="Bookman Old Style" w:hAnsi="Bookman Old Style"/>
          <w:b/>
          <w:bCs/>
        </w:rPr>
        <w:t xml:space="preserve">II. </w:t>
      </w:r>
      <w:r w:rsidR="00257A71" w:rsidRPr="00141851">
        <w:rPr>
          <w:rFonts w:ascii="Bookman Old Style" w:hAnsi="Bookman Old Style"/>
          <w:b/>
          <w:bCs/>
        </w:rPr>
        <w:tab/>
      </w:r>
      <w:r w:rsidRPr="00141851">
        <w:rPr>
          <w:rFonts w:ascii="Bookman Old Style" w:hAnsi="Bookman Old Style"/>
          <w:b/>
          <w:bCs/>
        </w:rPr>
        <w:t>OCJENA STANJA I OSNOVNA PITANJA KOJA SE UREĐUJU PREDLOŽENIM ZAKONOM TE POSLJEDICE KOJE ĆE DONOŠENJEM ZAKONA PROISTEĆI</w:t>
      </w:r>
    </w:p>
    <w:p w:rsidR="008A4D77" w:rsidRDefault="008A4D77" w:rsidP="00257A71">
      <w:pPr>
        <w:pStyle w:val="Tijelotekst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</w:p>
    <w:p w:rsidR="00257A71" w:rsidRPr="00141851" w:rsidRDefault="00F553E3" w:rsidP="00257A71">
      <w:pPr>
        <w:pStyle w:val="Tijeloteksta"/>
        <w:jc w:val="both"/>
        <w:rPr>
          <w:rFonts w:ascii="Bookman Old Style" w:hAnsi="Bookman Old Style"/>
        </w:rPr>
      </w:pPr>
      <w:r w:rsidRPr="00141851">
        <w:rPr>
          <w:rFonts w:ascii="Bookman Old Style" w:hAnsi="Bookman Old Style"/>
        </w:rPr>
        <w:t xml:space="preserve">Članak 34. </w:t>
      </w:r>
      <w:r w:rsidR="00257A71" w:rsidRPr="00141851">
        <w:rPr>
          <w:rFonts w:ascii="Bookman Old Style" w:hAnsi="Bookman Old Style"/>
        </w:rPr>
        <w:t xml:space="preserve">Zakona o Hrvatskoj radioteleviziji obvezuje vlasnike radijskih i televizijskih prijamnika na području Republike Hrvatske plaćati HRT-u </w:t>
      </w:r>
      <w:r w:rsidR="00844D9D" w:rsidRPr="00141851">
        <w:rPr>
          <w:rFonts w:ascii="Bookman Old Style" w:hAnsi="Bookman Old Style"/>
        </w:rPr>
        <w:t xml:space="preserve">mjesečnu </w:t>
      </w:r>
      <w:r w:rsidR="00257A71" w:rsidRPr="00141851">
        <w:rPr>
          <w:rFonts w:ascii="Bookman Old Style" w:hAnsi="Bookman Old Style"/>
        </w:rPr>
        <w:t xml:space="preserve">pristojbu. Visina </w:t>
      </w:r>
      <w:r w:rsidR="00844D9D" w:rsidRPr="00141851">
        <w:rPr>
          <w:rFonts w:ascii="Bookman Old Style" w:hAnsi="Bookman Old Style"/>
        </w:rPr>
        <w:t xml:space="preserve">te </w:t>
      </w:r>
      <w:r w:rsidR="00257A71" w:rsidRPr="00141851">
        <w:rPr>
          <w:rFonts w:ascii="Bookman Old Style" w:hAnsi="Bookman Old Style"/>
        </w:rPr>
        <w:t>pristojbe iznosi 1,5% prosječne neto mjeseč</w:t>
      </w:r>
      <w:r w:rsidR="00844D9D" w:rsidRPr="00141851">
        <w:rPr>
          <w:rFonts w:ascii="Bookman Old Style" w:hAnsi="Bookman Old Style"/>
        </w:rPr>
        <w:t xml:space="preserve">ne plaće u Republici Hrvatskoj </w:t>
      </w:r>
      <w:r w:rsidR="00257A71" w:rsidRPr="00141851">
        <w:rPr>
          <w:rFonts w:ascii="Bookman Old Style" w:hAnsi="Bookman Old Style"/>
        </w:rPr>
        <w:t xml:space="preserve">na temelju statističkih podataka za prethodnu godinu. </w:t>
      </w:r>
      <w:r w:rsidR="00242E8D">
        <w:rPr>
          <w:rFonts w:ascii="Bookman Old Style" w:hAnsi="Bookman Old Style"/>
        </w:rPr>
        <w:t>U</w:t>
      </w:r>
      <w:r w:rsidR="00242E8D">
        <w:rPr>
          <w:rFonts w:ascii="Bookman Old Style" w:hAnsi="Bookman Old Style" w:cs="Helvetica"/>
          <w:color w:val="111111"/>
          <w:shd w:val="clear" w:color="auto" w:fill="FFFFFF"/>
        </w:rPr>
        <w:t>govor</w:t>
      </w:r>
      <w:r w:rsidR="00242E8D" w:rsidRPr="00242E8D">
        <w:rPr>
          <w:rFonts w:ascii="Bookman Old Style" w:hAnsi="Bookman Old Style" w:cs="Helvetica"/>
          <w:color w:val="111111"/>
          <w:shd w:val="clear" w:color="auto" w:fill="FFFFFF"/>
        </w:rPr>
        <w:t xml:space="preserve"> između Hrvatske radiotelevizije i Vlade Republike Hrvatske za razdoblje od 2013. do 2017. godine </w:t>
      </w:r>
      <w:r w:rsidR="00242E8D">
        <w:rPr>
          <w:rFonts w:ascii="Bookman Old Style" w:hAnsi="Bookman Old Style" w:cs="Helvetica"/>
          <w:color w:val="111111"/>
          <w:shd w:val="clear" w:color="auto" w:fill="FFFFFF"/>
        </w:rPr>
        <w:t xml:space="preserve">mjesečnu je pristojbu odredio u iznosu od </w:t>
      </w:r>
      <w:r w:rsidR="00242E8D" w:rsidRPr="00242E8D">
        <w:rPr>
          <w:rFonts w:ascii="Bookman Old Style" w:hAnsi="Bookman Old Style" w:cs="Helvetica"/>
          <w:color w:val="111111"/>
          <w:shd w:val="clear" w:color="auto" w:fill="FFFFFF"/>
        </w:rPr>
        <w:t>80</w:t>
      </w:r>
      <w:r w:rsidR="004428FD">
        <w:rPr>
          <w:rFonts w:ascii="Bookman Old Style" w:hAnsi="Bookman Old Style" w:cs="Helvetica"/>
          <w:color w:val="111111"/>
          <w:shd w:val="clear" w:color="auto" w:fill="FFFFFF"/>
        </w:rPr>
        <w:t>,00</w:t>
      </w:r>
      <w:r w:rsidR="00242E8D" w:rsidRPr="00242E8D">
        <w:rPr>
          <w:rFonts w:ascii="Bookman Old Style" w:hAnsi="Bookman Old Style" w:cs="Helvetica"/>
          <w:color w:val="111111"/>
          <w:shd w:val="clear" w:color="auto" w:fill="FFFFFF"/>
        </w:rPr>
        <w:t xml:space="preserve"> kuna</w:t>
      </w:r>
      <w:r w:rsidR="00242E8D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. </w:t>
      </w:r>
      <w:r w:rsidR="00257A71" w:rsidRPr="00141851">
        <w:rPr>
          <w:rFonts w:ascii="Bookman Old Style" w:hAnsi="Bookman Old Style"/>
          <w:color w:val="000000"/>
          <w:shd w:val="clear" w:color="auto" w:fill="FFFFFF"/>
        </w:rPr>
        <w:t>Prema ugovoru sklopljenome između Vlade</w:t>
      </w:r>
      <w:r w:rsidR="00212FFE" w:rsidRPr="00141851">
        <w:rPr>
          <w:rFonts w:ascii="Bookman Old Style" w:hAnsi="Bookman Old Style"/>
          <w:color w:val="000000"/>
          <w:shd w:val="clear" w:color="auto" w:fill="FFFFFF"/>
        </w:rPr>
        <w:t xml:space="preserve"> Republike Hrvatske</w:t>
      </w:r>
      <w:r w:rsidRPr="00141851">
        <w:rPr>
          <w:rFonts w:ascii="Bookman Old Style" w:hAnsi="Bookman Old Style"/>
          <w:color w:val="000000"/>
          <w:shd w:val="clear" w:color="auto" w:fill="FFFFFF"/>
        </w:rPr>
        <w:t xml:space="preserve"> i HRT</w:t>
      </w:r>
      <w:r w:rsidR="00257A71" w:rsidRPr="00141851">
        <w:rPr>
          <w:rFonts w:ascii="Bookman Old Style" w:hAnsi="Bookman Old Style"/>
          <w:color w:val="000000"/>
          <w:shd w:val="clear" w:color="auto" w:fill="FFFFFF"/>
        </w:rPr>
        <w:t>-a</w:t>
      </w:r>
      <w:r w:rsidRPr="00141851">
        <w:rPr>
          <w:rFonts w:ascii="Bookman Old Style" w:hAnsi="Bookman Old Style"/>
          <w:color w:val="000000"/>
          <w:shd w:val="clear" w:color="auto" w:fill="FFFFFF"/>
        </w:rPr>
        <w:t xml:space="preserve"> za razdoblje </w:t>
      </w:r>
      <w:r w:rsidR="008E4568">
        <w:rPr>
          <w:rFonts w:ascii="Bookman Old Style" w:hAnsi="Bookman Old Style"/>
          <w:color w:val="000000"/>
          <w:shd w:val="clear" w:color="auto" w:fill="FFFFFF"/>
        </w:rPr>
        <w:t>2018. –</w:t>
      </w:r>
      <w:r w:rsidR="005E2CD8">
        <w:rPr>
          <w:rFonts w:ascii="Bookman Old Style" w:hAnsi="Bookman Old Style"/>
          <w:color w:val="000000"/>
          <w:shd w:val="clear" w:color="auto" w:fill="FFFFFF"/>
        </w:rPr>
        <w:t xml:space="preserve"> 2022. iznos pristojbe i dalje iznosi „najviše 1,5% prosječne neto plaće u Republici Hrvatskoj“. </w:t>
      </w:r>
    </w:p>
    <w:p w:rsidR="00257A71" w:rsidRPr="00141851" w:rsidRDefault="00257A71" w:rsidP="00257A71">
      <w:pPr>
        <w:pStyle w:val="Tijeloteksta"/>
        <w:jc w:val="both"/>
        <w:rPr>
          <w:rFonts w:ascii="Bookman Old Style" w:hAnsi="Bookman Old Style"/>
        </w:rPr>
      </w:pPr>
    </w:p>
    <w:p w:rsidR="00257A71" w:rsidRPr="00141851" w:rsidRDefault="00257A71" w:rsidP="00257A71">
      <w:pPr>
        <w:pStyle w:val="Tijeloteksta"/>
        <w:jc w:val="both"/>
        <w:rPr>
          <w:rFonts w:ascii="Bookman Old Style" w:hAnsi="Bookman Old Style"/>
        </w:rPr>
      </w:pPr>
      <w:r w:rsidRPr="00141851">
        <w:rPr>
          <w:rFonts w:ascii="Bookman Old Style" w:hAnsi="Bookman Old Style"/>
        </w:rPr>
        <w:t>Radijs</w:t>
      </w:r>
      <w:r w:rsidR="00212FFE" w:rsidRPr="00141851">
        <w:rPr>
          <w:rFonts w:ascii="Bookman Old Style" w:hAnsi="Bookman Old Style"/>
        </w:rPr>
        <w:t>k</w:t>
      </w:r>
      <w:r w:rsidRPr="00141851">
        <w:rPr>
          <w:rFonts w:ascii="Bookman Old Style" w:hAnsi="Bookman Old Style"/>
        </w:rPr>
        <w:t xml:space="preserve">a i televizijska pristojba </w:t>
      </w:r>
      <w:r w:rsidR="00212FFE" w:rsidRPr="00141851">
        <w:rPr>
          <w:rFonts w:ascii="Bookman Old Style" w:hAnsi="Bookman Old Style"/>
        </w:rPr>
        <w:t xml:space="preserve">glavni </w:t>
      </w:r>
      <w:r w:rsidR="00F553E3" w:rsidRPr="00141851">
        <w:rPr>
          <w:rFonts w:ascii="Bookman Old Style" w:hAnsi="Bookman Old Style"/>
        </w:rPr>
        <w:t>je izvor prihoda HRT-a</w:t>
      </w:r>
      <w:r w:rsidRPr="00141851">
        <w:rPr>
          <w:rFonts w:ascii="Bookman Old Style" w:hAnsi="Bookman Old Style"/>
        </w:rPr>
        <w:t xml:space="preserve"> </w:t>
      </w:r>
      <w:r w:rsidR="00DC1EBC" w:rsidRPr="00141851">
        <w:rPr>
          <w:rFonts w:ascii="Bookman Old Style" w:hAnsi="Bookman Old Style"/>
        </w:rPr>
        <w:t>kojom je u 2018. godini prikupljeno 1,38 milijardi kuna</w:t>
      </w:r>
      <w:r w:rsidRPr="00141851">
        <w:rPr>
          <w:rFonts w:ascii="Bookman Old Style" w:hAnsi="Bookman Old Style"/>
        </w:rPr>
        <w:t>. Nadzorni odbor Hrvatske radiotelevizije</w:t>
      </w:r>
      <w:r w:rsidR="00F553E3" w:rsidRPr="00141851">
        <w:rPr>
          <w:rFonts w:ascii="Bookman Old Style" w:hAnsi="Bookman Old Style"/>
        </w:rPr>
        <w:t>,</w:t>
      </w:r>
      <w:r w:rsidRPr="00141851">
        <w:rPr>
          <w:rFonts w:ascii="Bookman Old Style" w:hAnsi="Bookman Old Style"/>
        </w:rPr>
        <w:t xml:space="preserve"> na temelju prethodne </w:t>
      </w:r>
      <w:r w:rsidR="00212FFE" w:rsidRPr="00141851">
        <w:rPr>
          <w:rFonts w:ascii="Bookman Old Style" w:hAnsi="Bookman Old Style"/>
        </w:rPr>
        <w:t>suglasnosti Vijeća za elektronič</w:t>
      </w:r>
      <w:r w:rsidRPr="00141851">
        <w:rPr>
          <w:rFonts w:ascii="Bookman Old Style" w:hAnsi="Bookman Old Style"/>
        </w:rPr>
        <w:t>ke medije, 2015. godine donio je odluku kojom određenoj kategoriji umirovljenika umanjuje iznos mjesečne pristojbe na 40 kuna. Pravo na to imaju umirovljenici koji su obveznici plaćanja mjesečne pristojbe, a primaju mirovinu iz državnog proračuna koja ne prelazi 1500</w:t>
      </w:r>
      <w:r w:rsidR="004428FD">
        <w:rPr>
          <w:rFonts w:ascii="Bookman Old Style" w:hAnsi="Bookman Old Style"/>
        </w:rPr>
        <w:t>,00</w:t>
      </w:r>
      <w:r w:rsidRPr="00141851">
        <w:rPr>
          <w:rFonts w:ascii="Bookman Old Style" w:hAnsi="Bookman Old Style"/>
        </w:rPr>
        <w:t xml:space="preserve"> kuna mjesečno te koji su na dan donošenja odluke (12. listopada 2015.) bili u HRT</w:t>
      </w:r>
      <w:r w:rsidR="00212FFE" w:rsidRPr="00141851">
        <w:rPr>
          <w:rFonts w:ascii="Bookman Old Style" w:hAnsi="Bookman Old Style"/>
        </w:rPr>
        <w:t>-</w:t>
      </w:r>
      <w:r w:rsidRPr="00141851">
        <w:rPr>
          <w:rFonts w:ascii="Bookman Old Style" w:hAnsi="Bookman Old Style"/>
        </w:rPr>
        <w:t xml:space="preserve">ovoj evidenciji obveznika plaćanja mjesečne pristojbe. </w:t>
      </w:r>
    </w:p>
    <w:p w:rsidR="00A24828" w:rsidRPr="00141851" w:rsidRDefault="00991547" w:rsidP="000C6039">
      <w:pPr>
        <w:pStyle w:val="Tijeloteksta"/>
        <w:jc w:val="both"/>
        <w:rPr>
          <w:rFonts w:ascii="Bookman Old Style" w:hAnsi="Bookman Old Style"/>
        </w:rPr>
      </w:pPr>
      <w:r w:rsidRPr="00AA0463">
        <w:rPr>
          <w:rFonts w:ascii="Bookman Old Style" w:hAnsi="Bookman Old Style"/>
        </w:rPr>
        <w:t xml:space="preserve">Smatram da je takva </w:t>
      </w:r>
      <w:r w:rsidR="00D476DC" w:rsidRPr="00AA0463">
        <w:rPr>
          <w:rFonts w:ascii="Bookman Old Style" w:hAnsi="Bookman Old Style"/>
        </w:rPr>
        <w:t>segmentacija</w:t>
      </w:r>
      <w:r w:rsidRPr="00AA0463">
        <w:rPr>
          <w:rFonts w:ascii="Bookman Old Style" w:hAnsi="Bookman Old Style"/>
        </w:rPr>
        <w:t xml:space="preserve"> nedovoljna, s obzirom na </w:t>
      </w:r>
      <w:r w:rsidR="008A4D77" w:rsidRPr="00AA0463">
        <w:rPr>
          <w:rFonts w:ascii="Bookman Old Style" w:hAnsi="Bookman Old Style"/>
        </w:rPr>
        <w:t>velik broj</w:t>
      </w:r>
      <w:r w:rsidRPr="00AA0463">
        <w:rPr>
          <w:rFonts w:ascii="Bookman Old Style" w:hAnsi="Bookman Old Style"/>
        </w:rPr>
        <w:t xml:space="preserve"> građana koji i dalj</w:t>
      </w:r>
      <w:r w:rsidR="008A4D77" w:rsidRPr="00AA0463">
        <w:rPr>
          <w:rFonts w:ascii="Bookman Old Style" w:hAnsi="Bookman Old Style"/>
        </w:rPr>
        <w:t xml:space="preserve">e plaćaju punu cijenu pristojbe bez obzira na vrlo skromna primanja i stalan rast troškova života. </w:t>
      </w:r>
      <w:r w:rsidRPr="00AA0463">
        <w:rPr>
          <w:rFonts w:ascii="Bookman Old Style" w:hAnsi="Bookman Old Style"/>
        </w:rPr>
        <w:t xml:space="preserve"> </w:t>
      </w:r>
      <w:r w:rsidR="00D476DC" w:rsidRPr="00141851">
        <w:rPr>
          <w:rFonts w:ascii="Bookman Old Style" w:hAnsi="Bookman Old Style"/>
          <w:color w:val="0C0C0C"/>
        </w:rPr>
        <w:t>Prema podacima Državnoga zavoda za statistiku, prag rizika od siromaštva u 2018. godini z</w:t>
      </w:r>
      <w:r w:rsidR="004428FD">
        <w:rPr>
          <w:rFonts w:ascii="Bookman Old Style" w:hAnsi="Bookman Old Style"/>
          <w:color w:val="0C0C0C"/>
        </w:rPr>
        <w:t>a pojedinca iznosi 2</w:t>
      </w:r>
      <w:r w:rsidR="00D476DC" w:rsidRPr="00141851">
        <w:rPr>
          <w:rFonts w:ascii="Bookman Old Style" w:hAnsi="Bookman Old Style"/>
          <w:color w:val="0C0C0C"/>
        </w:rPr>
        <w:t xml:space="preserve">485,00 kuna mjesečno. </w:t>
      </w:r>
    </w:p>
    <w:p w:rsidR="002B395C" w:rsidRDefault="00C617F8" w:rsidP="002B395C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Anketa</w:t>
      </w:r>
      <w:r w:rsidR="0024438B" w:rsidRPr="00AA0463">
        <w:rPr>
          <w:rFonts w:ascii="Bookman Old Style" w:hAnsi="Bookman Old Style"/>
          <w:sz w:val="24"/>
          <w:szCs w:val="24"/>
        </w:rPr>
        <w:t xml:space="preserve"> Državnog zavoda za statistiku koja je usklađena s </w:t>
      </w:r>
      <w:proofErr w:type="spellStart"/>
      <w:r w:rsidR="0024438B" w:rsidRPr="00AA0463">
        <w:rPr>
          <w:rFonts w:ascii="Bookman Old Style" w:hAnsi="Bookman Old Style"/>
          <w:sz w:val="24"/>
          <w:szCs w:val="24"/>
        </w:rPr>
        <w:t>Eurostatovom</w:t>
      </w:r>
      <w:proofErr w:type="spellEnd"/>
      <w:r w:rsidR="0024438B" w:rsidRPr="00AA0463">
        <w:rPr>
          <w:rFonts w:ascii="Bookman Old Style" w:hAnsi="Bookman Old Style"/>
          <w:sz w:val="24"/>
          <w:szCs w:val="24"/>
        </w:rPr>
        <w:t xml:space="preserve"> metodologijom</w:t>
      </w:r>
      <w:r>
        <w:rPr>
          <w:rFonts w:ascii="Bookman Old Style" w:hAnsi="Bookman Old Style"/>
          <w:sz w:val="24"/>
          <w:szCs w:val="24"/>
        </w:rPr>
        <w:t xml:space="preserve"> otkriva da</w:t>
      </w:r>
      <w:r w:rsidR="0024438B" w:rsidRPr="00AA0463">
        <w:rPr>
          <w:rFonts w:ascii="Bookman Old Style" w:hAnsi="Bookman Old Style"/>
          <w:sz w:val="24"/>
          <w:szCs w:val="24"/>
        </w:rPr>
        <w:t xml:space="preserve"> gotovo petina stanovnika živi u riziku od siromaštva, a od tog broja svaka treća osoba starija je od 65 godina. </w:t>
      </w:r>
      <w:r w:rsidR="002B395C">
        <w:rPr>
          <w:rFonts w:ascii="Bookman Old Style" w:hAnsi="Bookman Old Style"/>
          <w:color w:val="0C0C0C"/>
          <w:sz w:val="24"/>
          <w:szCs w:val="24"/>
        </w:rPr>
        <w:t>Prema navedenom izvješću</w:t>
      </w:r>
      <w:r w:rsidR="002B395C" w:rsidRPr="00141851">
        <w:rPr>
          <w:rFonts w:ascii="Bookman Old Style" w:hAnsi="Bookman Old Style"/>
          <w:color w:val="0C0C0C"/>
          <w:sz w:val="24"/>
          <w:szCs w:val="24"/>
        </w:rPr>
        <w:t xml:space="preserve"> 7</w:t>
      </w:r>
      <w:r w:rsidR="002B395C">
        <w:rPr>
          <w:rFonts w:ascii="Bookman Old Style" w:hAnsi="Bookman Old Style"/>
          <w:color w:val="0C0C0C"/>
          <w:sz w:val="24"/>
          <w:szCs w:val="24"/>
        </w:rPr>
        <w:t>,7% ukupne populacije (</w:t>
      </w:r>
      <w:r w:rsidR="004428FD">
        <w:rPr>
          <w:rFonts w:ascii="Bookman Old Style" w:hAnsi="Bookman Old Style"/>
          <w:color w:val="0C0C0C"/>
          <w:sz w:val="24"/>
          <w:szCs w:val="24"/>
        </w:rPr>
        <w:t xml:space="preserve">više od 300 </w:t>
      </w:r>
      <w:r w:rsidR="002B395C" w:rsidRPr="00141851">
        <w:rPr>
          <w:rFonts w:ascii="Bookman Old Style" w:hAnsi="Bookman Old Style"/>
          <w:color w:val="0C0C0C"/>
          <w:sz w:val="24"/>
          <w:szCs w:val="24"/>
        </w:rPr>
        <w:t>000 stanovnika Republike Hrvatske</w:t>
      </w:r>
      <w:r w:rsidR="002B395C">
        <w:rPr>
          <w:rFonts w:ascii="Bookman Old Style" w:hAnsi="Bookman Old Style"/>
          <w:color w:val="0C0C0C"/>
          <w:sz w:val="24"/>
          <w:szCs w:val="24"/>
        </w:rPr>
        <w:t>)</w:t>
      </w:r>
      <w:r w:rsidR="002B395C" w:rsidRPr="00141851">
        <w:rPr>
          <w:rFonts w:ascii="Bookman Old Style" w:hAnsi="Bookman Old Style"/>
          <w:color w:val="0C0C0C"/>
          <w:sz w:val="24"/>
          <w:szCs w:val="24"/>
        </w:rPr>
        <w:t>, ne može priuštiti odgovarajuće grijanje tijekom najhladnijih mjeseci godine,</w:t>
      </w:r>
      <w:r w:rsidR="002B395C">
        <w:rPr>
          <w:rFonts w:ascii="Bookman Old Style" w:hAnsi="Bookman Old Style"/>
          <w:color w:val="0C0C0C"/>
          <w:sz w:val="24"/>
          <w:szCs w:val="24"/>
        </w:rPr>
        <w:t xml:space="preserve"> a više od 50% stanovnika ne može si priuštiti godišnji odmor ili podmiriti neočekivan financijski izdatak.  </w:t>
      </w:r>
    </w:p>
    <w:p w:rsidR="002B395C" w:rsidRDefault="002B395C" w:rsidP="002B395C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A0463" w:rsidRDefault="00AA0463" w:rsidP="002B395C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A0463" w:rsidRDefault="00AA0463" w:rsidP="002B395C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2A5C84" w:rsidRDefault="002A5C84" w:rsidP="002B395C">
      <w:pPr>
        <w:jc w:val="both"/>
        <w:rPr>
          <w:rFonts w:ascii="Bookman Old Style" w:hAnsi="Bookman Old Style"/>
          <w:sz w:val="24"/>
          <w:szCs w:val="24"/>
        </w:rPr>
      </w:pPr>
    </w:p>
    <w:p w:rsidR="002A5C84" w:rsidRDefault="002A5C84" w:rsidP="002B395C">
      <w:pPr>
        <w:jc w:val="both"/>
        <w:rPr>
          <w:rFonts w:ascii="Bookman Old Style" w:hAnsi="Bookman Old Style"/>
          <w:sz w:val="24"/>
          <w:szCs w:val="24"/>
        </w:rPr>
      </w:pPr>
    </w:p>
    <w:p w:rsidR="002A5C84" w:rsidRDefault="002A5C84" w:rsidP="002B395C">
      <w:pPr>
        <w:jc w:val="both"/>
        <w:rPr>
          <w:rFonts w:ascii="Bookman Old Style" w:hAnsi="Bookman Old Style"/>
          <w:sz w:val="24"/>
          <w:szCs w:val="24"/>
        </w:rPr>
      </w:pPr>
    </w:p>
    <w:p w:rsidR="002A5C84" w:rsidRDefault="002A5C84" w:rsidP="002B395C">
      <w:pPr>
        <w:jc w:val="both"/>
        <w:rPr>
          <w:rFonts w:ascii="Bookman Old Style" w:hAnsi="Bookman Old Style"/>
          <w:sz w:val="24"/>
          <w:szCs w:val="24"/>
        </w:rPr>
      </w:pPr>
    </w:p>
    <w:p w:rsidR="002B395C" w:rsidRDefault="0024438B" w:rsidP="002B395C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AA0463">
        <w:rPr>
          <w:rFonts w:ascii="Bookman Old Style" w:hAnsi="Bookman Old Style"/>
          <w:sz w:val="24"/>
          <w:szCs w:val="24"/>
        </w:rPr>
        <w:t xml:space="preserve">Uzimajući u obzir sve te brojke i podatke, smatramo krajnje nepravednim zakonski mehanizam kojim se iznos mjesečne pristojbe usklađuje s prosječnom neto plaćom i jednako se primjenjuje na gotovo sve skupine stanovništva, bez obzira na njihova primanja i imovinsko stanje. </w:t>
      </w:r>
      <w:r w:rsidR="002B395C">
        <w:rPr>
          <w:rFonts w:ascii="Bookman Old Style" w:hAnsi="Bookman Old Style"/>
          <w:color w:val="0C0C0C"/>
          <w:sz w:val="24"/>
          <w:szCs w:val="24"/>
        </w:rPr>
        <w:t>S</w:t>
      </w:r>
      <w:r w:rsidR="002B395C" w:rsidRPr="00141851">
        <w:rPr>
          <w:rFonts w:ascii="Bookman Old Style" w:hAnsi="Bookman Old Style"/>
          <w:color w:val="0C0C0C"/>
          <w:sz w:val="24"/>
          <w:szCs w:val="24"/>
        </w:rPr>
        <w:t>mat</w:t>
      </w:r>
      <w:r w:rsidR="00A3176A">
        <w:rPr>
          <w:rFonts w:ascii="Bookman Old Style" w:hAnsi="Bookman Old Style"/>
          <w:color w:val="0C0C0C"/>
          <w:sz w:val="24"/>
          <w:szCs w:val="24"/>
        </w:rPr>
        <w:t xml:space="preserve">ramo da je </w:t>
      </w:r>
      <w:r w:rsidR="002B395C" w:rsidRPr="00141851">
        <w:rPr>
          <w:rFonts w:ascii="Bookman Old Style" w:hAnsi="Bookman Old Style"/>
          <w:color w:val="0C0C0C"/>
          <w:sz w:val="24"/>
          <w:szCs w:val="24"/>
        </w:rPr>
        <w:t xml:space="preserve">socijalno neosjetljivo da se građane koji si ne mogu priuštiti osnovne životne potrebe poput grijanja dodatno osiromašuje zbog pristojbe javnoj televiziji. </w:t>
      </w:r>
    </w:p>
    <w:p w:rsidR="00257A71" w:rsidRDefault="00257A71" w:rsidP="00257A71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0C6039" w:rsidRDefault="00AA0463" w:rsidP="00257A71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 xml:space="preserve">U državi u kojoj petina </w:t>
      </w:r>
      <w:r w:rsidR="000C6039" w:rsidRPr="00141851">
        <w:rPr>
          <w:rFonts w:ascii="Bookman Old Style" w:hAnsi="Bookman Old Style"/>
          <w:color w:val="0C0C0C"/>
          <w:sz w:val="24"/>
          <w:szCs w:val="24"/>
        </w:rPr>
        <w:t xml:space="preserve">stanovništva živi u riziku </w:t>
      </w:r>
      <w:r>
        <w:rPr>
          <w:rFonts w:ascii="Bookman Old Style" w:hAnsi="Bookman Old Style"/>
          <w:color w:val="0C0C0C"/>
          <w:sz w:val="24"/>
          <w:szCs w:val="24"/>
        </w:rPr>
        <w:t xml:space="preserve">od siromaštva, </w:t>
      </w:r>
      <w:r w:rsidR="000C6039" w:rsidRPr="00141851">
        <w:rPr>
          <w:rFonts w:ascii="Bookman Old Style" w:hAnsi="Bookman Old Style"/>
          <w:color w:val="0C0C0C"/>
          <w:sz w:val="24"/>
          <w:szCs w:val="24"/>
        </w:rPr>
        <w:t xml:space="preserve">cijena </w:t>
      </w:r>
      <w:r>
        <w:rPr>
          <w:rFonts w:ascii="Bookman Old Style" w:hAnsi="Bookman Old Style"/>
          <w:color w:val="0C0C0C"/>
          <w:sz w:val="24"/>
          <w:szCs w:val="24"/>
        </w:rPr>
        <w:t xml:space="preserve">mjesečne </w:t>
      </w:r>
      <w:r w:rsidR="000C6039" w:rsidRPr="00141851">
        <w:rPr>
          <w:rFonts w:ascii="Bookman Old Style" w:hAnsi="Bookman Old Style"/>
          <w:color w:val="0C0C0C"/>
          <w:sz w:val="24"/>
          <w:szCs w:val="24"/>
        </w:rPr>
        <w:t xml:space="preserve">pristojbe mora biti društveno osjetljiva </w:t>
      </w:r>
      <w:r>
        <w:rPr>
          <w:rFonts w:ascii="Bookman Old Style" w:hAnsi="Bookman Old Style"/>
          <w:color w:val="0C0C0C"/>
          <w:sz w:val="24"/>
          <w:szCs w:val="24"/>
        </w:rPr>
        <w:t>i</w:t>
      </w:r>
      <w:r w:rsidR="000C6039" w:rsidRPr="00141851">
        <w:rPr>
          <w:rFonts w:ascii="Bookman Old Style" w:hAnsi="Bookman Old Style"/>
          <w:color w:val="0C0C0C"/>
          <w:sz w:val="24"/>
          <w:szCs w:val="24"/>
        </w:rPr>
        <w:t xml:space="preserve"> ne smije dodatno osirom</w:t>
      </w:r>
      <w:r w:rsidR="00A3176A">
        <w:rPr>
          <w:rFonts w:ascii="Bookman Old Style" w:hAnsi="Bookman Old Style"/>
          <w:color w:val="0C0C0C"/>
          <w:sz w:val="24"/>
          <w:szCs w:val="24"/>
        </w:rPr>
        <w:t xml:space="preserve">ašiti one kojima je </w:t>
      </w:r>
      <w:r w:rsidR="000C6039" w:rsidRPr="00141851">
        <w:rPr>
          <w:rFonts w:ascii="Bookman Old Style" w:hAnsi="Bookman Old Style"/>
          <w:color w:val="0C0C0C"/>
          <w:sz w:val="24"/>
          <w:szCs w:val="24"/>
        </w:rPr>
        <w:t>najteže u našem društvu.</w:t>
      </w:r>
    </w:p>
    <w:p w:rsidR="000C6039" w:rsidRDefault="000C6039" w:rsidP="000C6039">
      <w:pPr>
        <w:jc w:val="both"/>
        <w:rPr>
          <w:rFonts w:ascii="Bookman Old Style" w:hAnsi="Bookman Old Style"/>
          <w:sz w:val="24"/>
          <w:szCs w:val="24"/>
        </w:rPr>
      </w:pPr>
    </w:p>
    <w:p w:rsidR="000C6039" w:rsidRPr="00141851" w:rsidRDefault="000C6039" w:rsidP="00257A71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8A4D77" w:rsidRDefault="008A4D77" w:rsidP="00257A71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b)</w:t>
      </w:r>
    </w:p>
    <w:p w:rsidR="00257A71" w:rsidRPr="00141851" w:rsidRDefault="008A4D77" w:rsidP="00257A71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S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matram</w:t>
      </w:r>
      <w:r w:rsidR="00C617F8">
        <w:rPr>
          <w:rFonts w:ascii="Bookman Old Style" w:hAnsi="Bookman Old Style"/>
          <w:color w:val="0C0C0C"/>
          <w:sz w:val="24"/>
          <w:szCs w:val="24"/>
        </w:rPr>
        <w:t>o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da odluka Nadzornog odbora HRT-a koja je trenutno na snazi bez</w:t>
      </w:r>
      <w:r w:rsidR="00212FFE" w:rsidRPr="00141851">
        <w:rPr>
          <w:rFonts w:ascii="Bookman Old Style" w:hAnsi="Bookman Old Style"/>
          <w:color w:val="0C0C0C"/>
          <w:sz w:val="24"/>
          <w:szCs w:val="24"/>
        </w:rPr>
        <w:t xml:space="preserve"> 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razloga diskriminira one umirovljenike koji </w:t>
      </w:r>
      <w:r w:rsidR="00896F92" w:rsidRPr="00141851">
        <w:rPr>
          <w:rFonts w:ascii="Bookman Old Style" w:hAnsi="Bookman Old Style"/>
          <w:color w:val="0C0C0C"/>
          <w:sz w:val="24"/>
          <w:szCs w:val="24"/>
        </w:rPr>
        <w:t>su otišli u mirovinu nakon</w:t>
      </w:r>
      <w:r w:rsidR="009960A7" w:rsidRPr="00141851">
        <w:rPr>
          <w:rFonts w:ascii="Bookman Old Style" w:hAnsi="Bookman Old Style"/>
          <w:color w:val="0C0C0C"/>
          <w:sz w:val="24"/>
          <w:szCs w:val="24"/>
        </w:rPr>
        <w:t xml:space="preserve"> 12. l</w:t>
      </w:r>
      <w:r w:rsidR="00C617F8">
        <w:rPr>
          <w:rFonts w:ascii="Bookman Old Style" w:hAnsi="Bookman Old Style"/>
          <w:color w:val="0C0C0C"/>
          <w:sz w:val="24"/>
          <w:szCs w:val="24"/>
        </w:rPr>
        <w:t xml:space="preserve">istopada 2015. </w:t>
      </w:r>
      <w:r w:rsidR="00896F92" w:rsidRPr="00141851">
        <w:rPr>
          <w:rFonts w:ascii="Bookman Old Style" w:hAnsi="Bookman Old Style"/>
          <w:color w:val="0C0C0C"/>
          <w:sz w:val="24"/>
          <w:szCs w:val="24"/>
        </w:rPr>
        <w:t xml:space="preserve">godine. </w:t>
      </w:r>
      <w:r w:rsidR="009960A7" w:rsidRPr="00141851">
        <w:rPr>
          <w:rFonts w:ascii="Bookman Old Style" w:hAnsi="Bookman Old Style"/>
          <w:color w:val="0C0C0C"/>
          <w:sz w:val="24"/>
          <w:szCs w:val="24"/>
        </w:rPr>
        <w:t>Odluka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diskriminira </w:t>
      </w:r>
      <w:r w:rsidR="00896F92" w:rsidRPr="00141851">
        <w:rPr>
          <w:rFonts w:ascii="Bookman Old Style" w:hAnsi="Bookman Old Style"/>
          <w:color w:val="0C0C0C"/>
          <w:sz w:val="24"/>
          <w:szCs w:val="24"/>
        </w:rPr>
        <w:t xml:space="preserve">i 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na temelju dobi</w:t>
      </w:r>
      <w:r w:rsidR="00896F92" w:rsidRPr="00141851">
        <w:rPr>
          <w:rFonts w:ascii="Bookman Old Style" w:hAnsi="Bookman Old Style"/>
          <w:color w:val="0C0C0C"/>
          <w:sz w:val="24"/>
          <w:szCs w:val="24"/>
        </w:rPr>
        <w:t>: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između umirovljenika s niskim p</w:t>
      </w:r>
      <w:r w:rsidR="009960A7" w:rsidRPr="00141851">
        <w:rPr>
          <w:rFonts w:ascii="Bookman Old Style" w:hAnsi="Bookman Old Style"/>
          <w:color w:val="0C0C0C"/>
          <w:sz w:val="24"/>
          <w:szCs w:val="24"/>
        </w:rPr>
        <w:t>rimanjima i ostalih građana s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istim ili nižim primanjima. Odluka Nadzornog odbo</w:t>
      </w:r>
      <w:r w:rsidR="00C70160">
        <w:rPr>
          <w:rFonts w:ascii="Bookman Old Style" w:hAnsi="Bookman Old Style"/>
          <w:color w:val="0C0C0C"/>
          <w:sz w:val="24"/>
          <w:szCs w:val="24"/>
        </w:rPr>
        <w:t>ra HRT-a nepravedna je sa stajal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išta da se status osoba koje plaćaju smanjenu pretplatu utvrđuje isključivo prema statusu u određenom datumu jer se postavlja pitanje zašto osobe koje su otišIe u mirovinu na</w:t>
      </w:r>
      <w:r w:rsidR="00C617F8">
        <w:rPr>
          <w:rFonts w:ascii="Bookman Old Style" w:hAnsi="Bookman Old Style"/>
          <w:color w:val="0C0C0C"/>
          <w:sz w:val="24"/>
          <w:szCs w:val="24"/>
        </w:rPr>
        <w:t xml:space="preserve">kon 12. listopada 2015. 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nemaju pravo na smanjenu pretplatu, kao i pitanje zašto sve kategorije stanovnika s tako niskim primanjima, a ne samo umirovljenici, nisu među onima koji plaćaju 40 umjesto 80 kuna. </w:t>
      </w:r>
    </w:p>
    <w:p w:rsidR="00257A71" w:rsidRPr="00141851" w:rsidRDefault="00257A71" w:rsidP="00257A71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8A4D77" w:rsidRPr="00AA0463" w:rsidRDefault="009960A7" w:rsidP="00653250">
      <w:pPr>
        <w:jc w:val="both"/>
        <w:rPr>
          <w:rFonts w:ascii="Bookman Old Style" w:hAnsi="Bookman Old Style"/>
          <w:sz w:val="24"/>
          <w:szCs w:val="24"/>
        </w:rPr>
      </w:pPr>
      <w:r w:rsidRPr="00AA0463">
        <w:rPr>
          <w:rFonts w:ascii="Bookman Old Style" w:hAnsi="Bookman Old Style"/>
          <w:sz w:val="24"/>
          <w:szCs w:val="24"/>
        </w:rPr>
        <w:t>O</w:t>
      </w:r>
      <w:r w:rsidR="00C617F8">
        <w:rPr>
          <w:rFonts w:ascii="Bookman Old Style" w:hAnsi="Bookman Old Style"/>
          <w:sz w:val="24"/>
          <w:szCs w:val="24"/>
        </w:rPr>
        <w:t xml:space="preserve">dluka HRT-a </w:t>
      </w:r>
      <w:r w:rsidR="00896F92" w:rsidRPr="00AA0463">
        <w:rPr>
          <w:rFonts w:ascii="Bookman Old Style" w:hAnsi="Bookman Old Style"/>
          <w:sz w:val="24"/>
          <w:szCs w:val="24"/>
        </w:rPr>
        <w:t>dosad</w:t>
      </w:r>
      <w:r w:rsidR="00257A71" w:rsidRPr="00AA0463">
        <w:rPr>
          <w:rFonts w:ascii="Bookman Old Style" w:hAnsi="Bookman Old Style"/>
          <w:sz w:val="24"/>
          <w:szCs w:val="24"/>
        </w:rPr>
        <w:t xml:space="preserve"> </w:t>
      </w:r>
      <w:r w:rsidR="00C617F8">
        <w:rPr>
          <w:rFonts w:ascii="Bookman Old Style" w:hAnsi="Bookman Old Style"/>
          <w:sz w:val="24"/>
          <w:szCs w:val="24"/>
        </w:rPr>
        <w:t xml:space="preserve">je </w:t>
      </w:r>
      <w:r w:rsidR="00257A71" w:rsidRPr="00AA0463">
        <w:rPr>
          <w:rFonts w:ascii="Bookman Old Style" w:hAnsi="Bookman Old Style"/>
          <w:sz w:val="24"/>
          <w:szCs w:val="24"/>
        </w:rPr>
        <w:t>omogu</w:t>
      </w:r>
      <w:r w:rsidRPr="00AA0463">
        <w:rPr>
          <w:rFonts w:ascii="Bookman Old Style" w:hAnsi="Bookman Old Style"/>
          <w:sz w:val="24"/>
          <w:szCs w:val="24"/>
        </w:rPr>
        <w:t>ć</w:t>
      </w:r>
      <w:r w:rsidR="00257A71" w:rsidRPr="00AA0463">
        <w:rPr>
          <w:rFonts w:ascii="Bookman Old Style" w:hAnsi="Bookman Old Style"/>
          <w:sz w:val="24"/>
          <w:szCs w:val="24"/>
        </w:rPr>
        <w:t>ila smanjen</w:t>
      </w:r>
      <w:r w:rsidRPr="00AA0463">
        <w:rPr>
          <w:rFonts w:ascii="Bookman Old Style" w:hAnsi="Bookman Old Style"/>
          <w:sz w:val="24"/>
          <w:szCs w:val="24"/>
        </w:rPr>
        <w:t xml:space="preserve">u pretplatu za tek 16 </w:t>
      </w:r>
      <w:r w:rsidR="00257A71" w:rsidRPr="00AA0463">
        <w:rPr>
          <w:rFonts w:ascii="Bookman Old Style" w:hAnsi="Bookman Old Style"/>
          <w:sz w:val="24"/>
          <w:szCs w:val="24"/>
        </w:rPr>
        <w:t xml:space="preserve">005 osoba. S obzirom na </w:t>
      </w:r>
      <w:r w:rsidR="008A4D77" w:rsidRPr="00AA0463">
        <w:rPr>
          <w:rFonts w:ascii="Bookman Old Style" w:hAnsi="Bookman Old Style"/>
          <w:sz w:val="24"/>
          <w:szCs w:val="24"/>
        </w:rPr>
        <w:t xml:space="preserve">podatke Državnog zavoda za statistiku koji nam govore da u Republici Hrvatskoj </w:t>
      </w:r>
      <w:r w:rsidR="002B395C" w:rsidRPr="00AA0463">
        <w:rPr>
          <w:rFonts w:ascii="Bookman Old Style" w:hAnsi="Bookman Old Style"/>
          <w:sz w:val="24"/>
          <w:szCs w:val="24"/>
        </w:rPr>
        <w:t xml:space="preserve">1 750 000 građana živi u obiteljima koje </w:t>
      </w:r>
      <w:r w:rsidR="002B395C" w:rsidRPr="00AA0463">
        <w:rPr>
          <w:rFonts w:ascii="Bookman Old Style" w:hAnsi="Bookman Old Style"/>
          <w:i/>
          <w:sz w:val="24"/>
          <w:szCs w:val="24"/>
        </w:rPr>
        <w:t>teško ili vrlo teško spajaju kraj s krajem</w:t>
      </w:r>
      <w:r w:rsidR="008A4D77" w:rsidRPr="00AA0463">
        <w:rPr>
          <w:rFonts w:ascii="Bookman Old Style" w:hAnsi="Bookman Old Style"/>
          <w:sz w:val="24"/>
          <w:szCs w:val="24"/>
        </w:rPr>
        <w:t xml:space="preserve"> </w:t>
      </w:r>
      <w:r w:rsidRPr="00AA0463">
        <w:rPr>
          <w:rFonts w:ascii="Bookman Old Style" w:hAnsi="Bookman Old Style"/>
          <w:sz w:val="24"/>
          <w:szCs w:val="24"/>
        </w:rPr>
        <w:t xml:space="preserve">smanjenje pristojbe za tek 16 </w:t>
      </w:r>
      <w:r w:rsidR="00991547" w:rsidRPr="00AA0463">
        <w:rPr>
          <w:rFonts w:ascii="Bookman Old Style" w:hAnsi="Bookman Old Style"/>
          <w:sz w:val="24"/>
          <w:szCs w:val="24"/>
        </w:rPr>
        <w:t xml:space="preserve">005 osoba </w:t>
      </w:r>
      <w:r w:rsidR="00257A71" w:rsidRPr="00AA0463">
        <w:rPr>
          <w:rFonts w:ascii="Bookman Old Style" w:hAnsi="Bookman Old Style"/>
          <w:sz w:val="24"/>
          <w:szCs w:val="24"/>
        </w:rPr>
        <w:t xml:space="preserve">nikako </w:t>
      </w:r>
      <w:r w:rsidR="00991547" w:rsidRPr="00AA0463">
        <w:rPr>
          <w:rFonts w:ascii="Bookman Old Style" w:hAnsi="Bookman Old Style"/>
          <w:sz w:val="24"/>
          <w:szCs w:val="24"/>
        </w:rPr>
        <w:t xml:space="preserve">se </w:t>
      </w:r>
      <w:r w:rsidR="00257A71" w:rsidRPr="00AA0463">
        <w:rPr>
          <w:rFonts w:ascii="Bookman Old Style" w:hAnsi="Bookman Old Style"/>
          <w:sz w:val="24"/>
          <w:szCs w:val="24"/>
        </w:rPr>
        <w:t>ne može smatrati niti efikasn</w:t>
      </w:r>
      <w:r w:rsidRPr="00AA0463">
        <w:rPr>
          <w:rFonts w:ascii="Bookman Old Style" w:hAnsi="Bookman Old Style"/>
          <w:sz w:val="24"/>
          <w:szCs w:val="24"/>
        </w:rPr>
        <w:t>om</w:t>
      </w:r>
      <w:r w:rsidR="00257A71" w:rsidRPr="00AA0463">
        <w:rPr>
          <w:rFonts w:ascii="Bookman Old Style" w:hAnsi="Bookman Old Style"/>
          <w:sz w:val="24"/>
          <w:szCs w:val="24"/>
        </w:rPr>
        <w:t xml:space="preserve"> niti socijalno osjetljiv</w:t>
      </w:r>
      <w:r w:rsidRPr="00AA0463">
        <w:rPr>
          <w:rFonts w:ascii="Bookman Old Style" w:hAnsi="Bookman Old Style"/>
          <w:sz w:val="24"/>
          <w:szCs w:val="24"/>
        </w:rPr>
        <w:t>om mjerom. Međutim,</w:t>
      </w:r>
      <w:r w:rsidR="00257A71" w:rsidRPr="00AA0463">
        <w:rPr>
          <w:rFonts w:ascii="Bookman Old Style" w:hAnsi="Bookman Old Style"/>
          <w:sz w:val="24"/>
          <w:szCs w:val="24"/>
        </w:rPr>
        <w:t xml:space="preserve"> prihvaćanjem </w:t>
      </w:r>
      <w:r w:rsidRPr="00AA0463">
        <w:rPr>
          <w:rFonts w:ascii="Bookman Old Style" w:hAnsi="Bookman Old Style"/>
          <w:sz w:val="24"/>
          <w:szCs w:val="24"/>
        </w:rPr>
        <w:t>ovo</w:t>
      </w:r>
      <w:r w:rsidR="00257A71" w:rsidRPr="00AA0463">
        <w:rPr>
          <w:rFonts w:ascii="Bookman Old Style" w:hAnsi="Bookman Old Style"/>
          <w:sz w:val="24"/>
          <w:szCs w:val="24"/>
        </w:rPr>
        <w:t>g prijedloga</w:t>
      </w:r>
      <w:r w:rsidRPr="00AA0463">
        <w:rPr>
          <w:rFonts w:ascii="Bookman Old Style" w:hAnsi="Bookman Old Style"/>
          <w:sz w:val="24"/>
          <w:szCs w:val="24"/>
        </w:rPr>
        <w:t>,</w:t>
      </w:r>
      <w:r w:rsidR="00257A71" w:rsidRPr="00AA0463">
        <w:rPr>
          <w:rFonts w:ascii="Bookman Old Style" w:hAnsi="Bookman Old Style"/>
          <w:sz w:val="24"/>
          <w:szCs w:val="24"/>
        </w:rPr>
        <w:t xml:space="preserve"> ta brojka</w:t>
      </w:r>
      <w:r w:rsidRPr="00AA0463">
        <w:rPr>
          <w:rFonts w:ascii="Bookman Old Style" w:hAnsi="Bookman Old Style"/>
          <w:sz w:val="24"/>
          <w:szCs w:val="24"/>
        </w:rPr>
        <w:t xml:space="preserve"> bi iznosila izmeđ</w:t>
      </w:r>
      <w:r w:rsidR="00257A71" w:rsidRPr="00AA0463">
        <w:rPr>
          <w:rFonts w:ascii="Bookman Old Style" w:hAnsi="Bookman Old Style"/>
          <w:sz w:val="24"/>
          <w:szCs w:val="24"/>
        </w:rPr>
        <w:t xml:space="preserve">u </w:t>
      </w:r>
      <w:r w:rsidR="00991547" w:rsidRPr="00AA0463">
        <w:rPr>
          <w:rFonts w:ascii="Bookman Old Style" w:hAnsi="Bookman Old Style"/>
          <w:sz w:val="24"/>
          <w:szCs w:val="24"/>
        </w:rPr>
        <w:t>150 000 i 200 000</w:t>
      </w:r>
      <w:r w:rsidR="00257A71" w:rsidRPr="00AA0463">
        <w:rPr>
          <w:rFonts w:ascii="Bookman Old Style" w:hAnsi="Bookman Old Style"/>
          <w:sz w:val="24"/>
          <w:szCs w:val="24"/>
        </w:rPr>
        <w:t xml:space="preserve"> pretplatnika</w:t>
      </w:r>
      <w:r w:rsidRPr="00AA0463">
        <w:rPr>
          <w:rFonts w:ascii="Bookman Old Style" w:hAnsi="Bookman Old Style"/>
          <w:sz w:val="24"/>
          <w:szCs w:val="24"/>
        </w:rPr>
        <w:t>, što bi obuhvatilo</w:t>
      </w:r>
      <w:r w:rsidR="00257A71" w:rsidRPr="00AA0463">
        <w:rPr>
          <w:rFonts w:ascii="Bookman Old Style" w:hAnsi="Bookman Old Style"/>
          <w:sz w:val="24"/>
          <w:szCs w:val="24"/>
        </w:rPr>
        <w:t xml:space="preserve"> </w:t>
      </w:r>
      <w:r w:rsidR="00991547" w:rsidRPr="00AA0463">
        <w:rPr>
          <w:rFonts w:ascii="Bookman Old Style" w:hAnsi="Bookman Old Style"/>
          <w:sz w:val="24"/>
          <w:szCs w:val="24"/>
        </w:rPr>
        <w:t xml:space="preserve">veći dio stanovništva koji si ne mogu priuštiti osnovne potrebe. </w:t>
      </w:r>
    </w:p>
    <w:p w:rsidR="008A4D77" w:rsidRDefault="008A4D77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AA0463" w:rsidRDefault="00C617F8" w:rsidP="006532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257A71" w:rsidRPr="00AA0463">
        <w:rPr>
          <w:rFonts w:ascii="Bookman Old Style" w:hAnsi="Bookman Old Style"/>
          <w:sz w:val="24"/>
          <w:szCs w:val="24"/>
        </w:rPr>
        <w:t>vaki građanin Republike Hrvatske ima pravo biti informiran o događa</w:t>
      </w:r>
      <w:r w:rsidR="009960A7" w:rsidRPr="00AA0463">
        <w:rPr>
          <w:rFonts w:ascii="Bookman Old Style" w:hAnsi="Bookman Old Style"/>
          <w:sz w:val="24"/>
          <w:szCs w:val="24"/>
        </w:rPr>
        <w:t>jima u državi; no pravo na javnu</w:t>
      </w:r>
      <w:r w:rsidR="00257A71" w:rsidRPr="00AA0463">
        <w:rPr>
          <w:rFonts w:ascii="Bookman Old Style" w:hAnsi="Bookman Old Style"/>
          <w:sz w:val="24"/>
          <w:szCs w:val="24"/>
        </w:rPr>
        <w:t xml:space="preserve"> televiziju – i obveza plaćanj</w:t>
      </w:r>
      <w:r w:rsidR="009960A7" w:rsidRPr="00AA0463">
        <w:rPr>
          <w:rFonts w:ascii="Bookman Old Style" w:hAnsi="Bookman Old Style"/>
          <w:sz w:val="24"/>
          <w:szCs w:val="24"/>
        </w:rPr>
        <w:t>a</w:t>
      </w:r>
      <w:r w:rsidR="00257A71" w:rsidRPr="00AA0463">
        <w:rPr>
          <w:rFonts w:ascii="Bookman Old Style" w:hAnsi="Bookman Old Style"/>
          <w:sz w:val="24"/>
          <w:szCs w:val="24"/>
        </w:rPr>
        <w:t xml:space="preserve"> p</w:t>
      </w:r>
      <w:r w:rsidR="00991547" w:rsidRPr="00AA0463">
        <w:rPr>
          <w:rFonts w:ascii="Bookman Old Style" w:hAnsi="Bookman Old Style"/>
          <w:sz w:val="24"/>
          <w:szCs w:val="24"/>
        </w:rPr>
        <w:t xml:space="preserve">ristojbe za tu javnu televiziju – </w:t>
      </w:r>
      <w:r>
        <w:rPr>
          <w:rFonts w:ascii="Bookman Old Style" w:hAnsi="Bookman Old Style"/>
          <w:sz w:val="24"/>
          <w:szCs w:val="24"/>
        </w:rPr>
        <w:t xml:space="preserve"> u civiliziranoj i uređenoj </w:t>
      </w:r>
      <w:r w:rsidR="00257A71" w:rsidRPr="00AA0463">
        <w:rPr>
          <w:rFonts w:ascii="Bookman Old Style" w:hAnsi="Bookman Old Style"/>
          <w:sz w:val="24"/>
          <w:szCs w:val="24"/>
        </w:rPr>
        <w:t>državi ne bi smjelo biti važnije od osnovnih ljudskih prava na stan</w:t>
      </w:r>
      <w:r w:rsidR="009960A7" w:rsidRPr="00AA0463">
        <w:rPr>
          <w:rFonts w:ascii="Bookman Old Style" w:hAnsi="Bookman Old Style"/>
          <w:sz w:val="24"/>
          <w:szCs w:val="24"/>
        </w:rPr>
        <w:t xml:space="preserve">ovanje i grijanje. </w:t>
      </w:r>
      <w:r>
        <w:rPr>
          <w:rFonts w:ascii="Bookman Old Style" w:hAnsi="Bookman Old Style"/>
          <w:sz w:val="24"/>
          <w:szCs w:val="24"/>
        </w:rPr>
        <w:t>P</w:t>
      </w:r>
      <w:r w:rsidR="00257A71" w:rsidRPr="00AA0463">
        <w:rPr>
          <w:rFonts w:ascii="Bookman Old Style" w:hAnsi="Bookman Old Style"/>
          <w:sz w:val="24"/>
          <w:szCs w:val="24"/>
        </w:rPr>
        <w:t xml:space="preserve">rihvaćanjem ovog prijedloga </w:t>
      </w:r>
      <w:r>
        <w:rPr>
          <w:rFonts w:ascii="Bookman Old Style" w:hAnsi="Bookman Old Style"/>
          <w:sz w:val="24"/>
          <w:szCs w:val="24"/>
        </w:rPr>
        <w:t>Vlada</w:t>
      </w:r>
      <w:r w:rsidR="00257A71" w:rsidRPr="00AA046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bi </w:t>
      </w:r>
      <w:r w:rsidR="00257A71" w:rsidRPr="00AA0463">
        <w:rPr>
          <w:rFonts w:ascii="Bookman Old Style" w:hAnsi="Bookman Old Style"/>
          <w:sz w:val="24"/>
          <w:szCs w:val="24"/>
        </w:rPr>
        <w:t>pokazala i dokazala svoju brigu i socijalnu osjetljivost za one koji već žive u dubokom siromaštvu.</w:t>
      </w:r>
    </w:p>
    <w:p w:rsidR="00257A71" w:rsidRPr="00141851" w:rsidRDefault="00257A71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8A4D77" w:rsidRDefault="009A3BEE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Za najugroženije stanovnike Republike Hrvatske, g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odišnji izdatak od 960</w:t>
      </w:r>
      <w:r w:rsidR="009960A7" w:rsidRPr="00141851">
        <w:rPr>
          <w:rFonts w:ascii="Bookman Old Style" w:hAnsi="Bookman Old Style"/>
          <w:color w:val="0C0C0C"/>
          <w:sz w:val="24"/>
          <w:szCs w:val="24"/>
        </w:rPr>
        <w:t>,00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kuna predstavlja značajan udar na kućne proračune</w:t>
      </w:r>
      <w:r w:rsidR="00A3176A">
        <w:rPr>
          <w:rFonts w:ascii="Bookman Old Style" w:hAnsi="Bookman Old Style"/>
          <w:color w:val="0C0C0C"/>
          <w:sz w:val="24"/>
          <w:szCs w:val="24"/>
        </w:rPr>
        <w:t>.</w:t>
      </w:r>
      <w:r w:rsidR="00257A71" w:rsidRPr="00C617F8">
        <w:rPr>
          <w:rFonts w:ascii="Bookman Old Style" w:hAnsi="Bookman Old Style"/>
          <w:sz w:val="24"/>
          <w:szCs w:val="24"/>
        </w:rPr>
        <w:t xml:space="preserve"> </w:t>
      </w:r>
    </w:p>
    <w:p w:rsidR="005C04DC" w:rsidRDefault="00C70160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4428FD">
        <w:rPr>
          <w:rFonts w:ascii="Bookman Old Style" w:hAnsi="Bookman Old Style"/>
          <w:sz w:val="24"/>
          <w:szCs w:val="24"/>
        </w:rPr>
        <w:t>S</w:t>
      </w:r>
      <w:r w:rsidR="009A3BEE" w:rsidRPr="004428FD">
        <w:rPr>
          <w:rFonts w:ascii="Bookman Old Style" w:hAnsi="Bookman Old Style"/>
          <w:sz w:val="24"/>
          <w:szCs w:val="24"/>
        </w:rPr>
        <w:t xml:space="preserve"> druge strane, smanjeni prihodi za HRT od ovog zakona ne p</w:t>
      </w:r>
      <w:r w:rsidRPr="004428FD">
        <w:rPr>
          <w:rFonts w:ascii="Bookman Old Style" w:hAnsi="Bookman Old Style"/>
          <w:sz w:val="24"/>
          <w:szCs w:val="24"/>
        </w:rPr>
        <w:t xml:space="preserve">redstavljaju rizik za održivost i funkcioniranje </w:t>
      </w:r>
      <w:r w:rsidR="009A3BEE" w:rsidRPr="004428FD">
        <w:rPr>
          <w:rFonts w:ascii="Bookman Old Style" w:hAnsi="Bookman Old Style"/>
          <w:sz w:val="24"/>
          <w:szCs w:val="24"/>
        </w:rPr>
        <w:t xml:space="preserve">javne televizije. </w:t>
      </w:r>
      <w:r>
        <w:rPr>
          <w:rFonts w:ascii="Bookman Old Style" w:hAnsi="Bookman Old Style"/>
          <w:color w:val="0C0C0C"/>
          <w:sz w:val="24"/>
          <w:szCs w:val="24"/>
        </w:rPr>
        <w:t>P</w:t>
      </w:r>
      <w:r w:rsidR="009A3BEE" w:rsidRPr="00141851">
        <w:rPr>
          <w:rFonts w:ascii="Bookman Old Style" w:hAnsi="Bookman Old Style"/>
          <w:color w:val="0C0C0C"/>
          <w:sz w:val="24"/>
          <w:szCs w:val="24"/>
        </w:rPr>
        <w:t>reporuka Vijeća Europe R (96) koja ima kao cilj osigurati neovisnost javnih medija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 xml:space="preserve"> nije protivna mjerama smanj</w:t>
      </w:r>
      <w:r>
        <w:rPr>
          <w:rFonts w:ascii="Bookman Old Style" w:hAnsi="Bookman Old Style"/>
          <w:color w:val="0C0C0C"/>
          <w:sz w:val="24"/>
          <w:szCs w:val="24"/>
        </w:rPr>
        <w:t>ene pristojbe za najsiromašnije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>, što dokazuje činjenica da već postoji mjera HRT</w:t>
      </w:r>
      <w:r w:rsidR="009960A7" w:rsidRPr="00141851">
        <w:rPr>
          <w:rFonts w:ascii="Bookman Old Style" w:hAnsi="Bookman Old Style"/>
          <w:color w:val="0C0C0C"/>
          <w:sz w:val="24"/>
          <w:szCs w:val="24"/>
        </w:rPr>
        <w:t>-</w:t>
      </w:r>
      <w:r>
        <w:rPr>
          <w:rFonts w:ascii="Bookman Old Style" w:hAnsi="Bookman Old Style"/>
          <w:color w:val="0C0C0C"/>
          <w:sz w:val="24"/>
          <w:szCs w:val="24"/>
        </w:rPr>
        <w:t xml:space="preserve">a o djelomičnom ili potpunom oslobađanju od plaćanja mjesečne pristojbe za neke kategorije pretplatnika. </w:t>
      </w:r>
    </w:p>
    <w:p w:rsidR="005C04DC" w:rsidRDefault="005C04DC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5C04DC" w:rsidRDefault="005C04DC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653250" w:rsidRPr="00141851" w:rsidRDefault="00EE7B2F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lastRenderedPageBreak/>
        <w:t>S</w:t>
      </w:r>
      <w:r w:rsidR="00C70160">
        <w:rPr>
          <w:rFonts w:ascii="Bookman Old Style" w:hAnsi="Bookman Old Style"/>
          <w:color w:val="0C0C0C"/>
          <w:sz w:val="24"/>
          <w:szCs w:val="24"/>
        </w:rPr>
        <w:t xml:space="preserve">vako smanjivanje prihoda </w:t>
      </w:r>
      <w:r>
        <w:rPr>
          <w:rFonts w:ascii="Bookman Old Style" w:hAnsi="Bookman Old Style"/>
          <w:color w:val="0C0C0C"/>
          <w:sz w:val="24"/>
          <w:szCs w:val="24"/>
        </w:rPr>
        <w:t>utječe na</w:t>
      </w:r>
      <w:r w:rsidR="00C70160">
        <w:rPr>
          <w:rFonts w:ascii="Bookman Old Style" w:hAnsi="Bookman Old Style"/>
          <w:color w:val="0C0C0C"/>
          <w:sz w:val="24"/>
          <w:szCs w:val="24"/>
        </w:rPr>
        <w:t xml:space="preserve"> poslovanje, </w:t>
      </w:r>
      <w:r>
        <w:rPr>
          <w:rFonts w:ascii="Bookman Old Style" w:hAnsi="Bookman Old Style"/>
          <w:color w:val="0C0C0C"/>
          <w:sz w:val="24"/>
          <w:szCs w:val="24"/>
        </w:rPr>
        <w:t xml:space="preserve">ali sigurni smo da stvarnu </w:t>
      </w:r>
      <w:r w:rsidR="00C70160">
        <w:rPr>
          <w:rFonts w:ascii="Bookman Old Style" w:hAnsi="Bookman Old Style"/>
          <w:color w:val="0C0C0C"/>
          <w:sz w:val="24"/>
          <w:szCs w:val="24"/>
        </w:rPr>
        <w:t xml:space="preserve">prijetnju funkcioniranju javne televizije nikako ne predstavljaju najsiromašniji građani nego prvenstveno poslovanje koje bi trebalo racionalizirati. </w:t>
      </w:r>
    </w:p>
    <w:p w:rsidR="004D1686" w:rsidRPr="00141851" w:rsidRDefault="004D1686" w:rsidP="004D168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F553E3" w:rsidRPr="00141851" w:rsidRDefault="00C70160" w:rsidP="00F553E3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U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>zimajući u obzir niz primjera neefikasnog poslovanja HRT-a, smatram</w:t>
      </w:r>
      <w:r>
        <w:rPr>
          <w:rFonts w:ascii="Bookman Old Style" w:hAnsi="Bookman Old Style"/>
          <w:color w:val="0C0C0C"/>
          <w:sz w:val="24"/>
          <w:szCs w:val="24"/>
        </w:rPr>
        <w:t xml:space="preserve">o 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>neprihvatljiv</w:t>
      </w:r>
      <w:r w:rsidR="009960A7" w:rsidRPr="00141851">
        <w:rPr>
          <w:rFonts w:ascii="Bookman Old Style" w:hAnsi="Bookman Old Style"/>
          <w:color w:val="0C0C0C"/>
          <w:sz w:val="24"/>
          <w:szCs w:val="24"/>
        </w:rPr>
        <w:t>im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 xml:space="preserve"> ar</w:t>
      </w:r>
      <w:r w:rsidR="00991547" w:rsidRPr="00141851">
        <w:rPr>
          <w:rFonts w:ascii="Bookman Old Style" w:hAnsi="Bookman Old Style"/>
          <w:color w:val="0C0C0C"/>
          <w:sz w:val="24"/>
          <w:szCs w:val="24"/>
        </w:rPr>
        <w:t>gument da smanjenje prihoda HRT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>-u, u cilju povećanja stadarda života najsiromašnijima, predstavlja ikakvu opasnost za funkcioniranje, transparentnost i neovisnost javne televizije.</w:t>
      </w:r>
    </w:p>
    <w:p w:rsidR="00653250" w:rsidRPr="00141851" w:rsidRDefault="00653250" w:rsidP="00257A71">
      <w:pPr>
        <w:rPr>
          <w:rFonts w:ascii="Bookman Old Style" w:hAnsi="Bookman Old Style"/>
          <w:color w:val="0C0C0C"/>
          <w:sz w:val="24"/>
          <w:szCs w:val="24"/>
        </w:rPr>
      </w:pPr>
    </w:p>
    <w:p w:rsidR="008A4D77" w:rsidRDefault="008A4D77" w:rsidP="00B42AF0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c)</w:t>
      </w:r>
    </w:p>
    <w:p w:rsidR="00AA0463" w:rsidRDefault="00AA0463" w:rsidP="00B42AF0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Predlažemo</w:t>
      </w:r>
      <w:r w:rsidR="00B42AF0" w:rsidRPr="00141851">
        <w:rPr>
          <w:rFonts w:ascii="Bookman Old Style" w:hAnsi="Bookman Old Style"/>
          <w:color w:val="0C0C0C"/>
          <w:sz w:val="24"/>
          <w:szCs w:val="24"/>
        </w:rPr>
        <w:t xml:space="preserve"> </w:t>
      </w:r>
    </w:p>
    <w:p w:rsidR="00AA0463" w:rsidRDefault="00AA0463" w:rsidP="00B42AF0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AA0463" w:rsidRDefault="00AA0463" w:rsidP="00AA0463">
      <w:pPr>
        <w:pStyle w:val="Tijeloteksta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C0C0C"/>
        </w:rPr>
        <w:t xml:space="preserve">- </w:t>
      </w:r>
      <w:r w:rsidRPr="00AA0463">
        <w:rPr>
          <w:rFonts w:ascii="Bookman Old Style" w:hAnsi="Bookman Old Style"/>
        </w:rPr>
        <w:t xml:space="preserve">da </w:t>
      </w:r>
      <w:r w:rsidR="00C70160">
        <w:rPr>
          <w:rFonts w:ascii="Bookman Old Style" w:hAnsi="Bookman Old Style"/>
        </w:rPr>
        <w:t xml:space="preserve">se </w:t>
      </w:r>
      <w:r w:rsidR="005C04DC">
        <w:rPr>
          <w:rFonts w:ascii="Bookman Old Style" w:hAnsi="Bookman Old Style"/>
        </w:rPr>
        <w:t>vlasnici prijamnika samci</w:t>
      </w:r>
      <w:r w:rsidRPr="00AA0463">
        <w:rPr>
          <w:rFonts w:ascii="Bookman Old Style" w:hAnsi="Bookman Old Style"/>
        </w:rPr>
        <w:t xml:space="preserve"> čiji ukupan </w:t>
      </w:r>
      <w:r w:rsidR="00C70160">
        <w:rPr>
          <w:rFonts w:ascii="Bookman Old Style" w:hAnsi="Bookman Old Style"/>
        </w:rPr>
        <w:t xml:space="preserve">mjesečni </w:t>
      </w:r>
      <w:r w:rsidRPr="00AA0463">
        <w:rPr>
          <w:rFonts w:ascii="Bookman Old Style" w:hAnsi="Bookman Old Style"/>
        </w:rPr>
        <w:t>prihod u prethodnoj kalendarskoj godini</w:t>
      </w:r>
      <w:r w:rsidR="00C70160">
        <w:rPr>
          <w:rFonts w:ascii="Bookman Old Style" w:hAnsi="Bookman Old Style"/>
        </w:rPr>
        <w:t xml:space="preserve"> nije </w:t>
      </w:r>
      <w:r w:rsidR="005C04DC">
        <w:rPr>
          <w:rFonts w:ascii="Bookman Old Style" w:hAnsi="Bookman Old Style"/>
        </w:rPr>
        <w:t>veći od 2</w:t>
      </w:r>
      <w:r w:rsidR="00C70160">
        <w:rPr>
          <w:rFonts w:ascii="Bookman Old Style" w:hAnsi="Bookman Old Style"/>
        </w:rPr>
        <w:t>340,00</w:t>
      </w:r>
      <w:r w:rsidRPr="00AA0463">
        <w:rPr>
          <w:rFonts w:ascii="Bookman Old Style" w:hAnsi="Bookman Old Style"/>
        </w:rPr>
        <w:t xml:space="preserve"> </w:t>
      </w:r>
      <w:r w:rsidR="005C04DC">
        <w:rPr>
          <w:rFonts w:ascii="Bookman Old Style" w:hAnsi="Bookman Old Style"/>
        </w:rPr>
        <w:t>te članovi</w:t>
      </w:r>
      <w:r w:rsidR="00C70160">
        <w:rPr>
          <w:rFonts w:ascii="Bookman Old Style" w:hAnsi="Bookman Old Style"/>
        </w:rPr>
        <w:t xml:space="preserve"> kućanstva čiji mjes</w:t>
      </w:r>
      <w:r w:rsidR="005C04DC">
        <w:rPr>
          <w:rFonts w:ascii="Bookman Old Style" w:hAnsi="Bookman Old Style"/>
        </w:rPr>
        <w:t>ečni prihod nije veći od 1</w:t>
      </w:r>
      <w:r w:rsidR="00C70160">
        <w:rPr>
          <w:rFonts w:ascii="Bookman Old Style" w:hAnsi="Bookman Old Style"/>
        </w:rPr>
        <w:t xml:space="preserve">830,00 kuna </w:t>
      </w:r>
      <w:r w:rsidR="005C04DC">
        <w:rPr>
          <w:rFonts w:ascii="Bookman Old Style" w:hAnsi="Bookman Old Style"/>
        </w:rPr>
        <w:t>oslobode od plaćanja mjesečne pristojbe u visini od 50%</w:t>
      </w:r>
      <w:r w:rsidR="00FA3DB2">
        <w:rPr>
          <w:rFonts w:ascii="Bookman Old Style" w:hAnsi="Bookman Old Style"/>
        </w:rPr>
        <w:t>,</w:t>
      </w:r>
    </w:p>
    <w:p w:rsidR="00FA3DB2" w:rsidRDefault="00FA3DB2" w:rsidP="00AA0463">
      <w:pPr>
        <w:pStyle w:val="Tijeloteksta"/>
        <w:jc w:val="both"/>
        <w:rPr>
          <w:rFonts w:ascii="Bookman Old Style" w:hAnsi="Bookman Old Style"/>
        </w:rPr>
      </w:pPr>
    </w:p>
    <w:p w:rsidR="00FA3DB2" w:rsidRDefault="00FA3DB2" w:rsidP="00FA3DB2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color w:val="0C0C0C"/>
          <w:sz w:val="24"/>
          <w:szCs w:val="24"/>
        </w:rPr>
        <w:t xml:space="preserve"> da se svi građani s mjesečnim prihodima do 1500,00 kuna</w:t>
      </w:r>
      <w:r w:rsidR="00EE7B2F">
        <w:rPr>
          <w:rFonts w:ascii="Bookman Old Style" w:hAnsi="Bookman Old Style"/>
          <w:color w:val="0C0C0C"/>
          <w:sz w:val="24"/>
          <w:szCs w:val="24"/>
        </w:rPr>
        <w:t xml:space="preserve"> po članu kućanstva</w:t>
      </w:r>
      <w:bookmarkStart w:id="0" w:name="_GoBack"/>
      <w:bookmarkEnd w:id="0"/>
      <w:r>
        <w:rPr>
          <w:rFonts w:ascii="Bookman Old Style" w:hAnsi="Bookman Old Style"/>
          <w:color w:val="0C0C0C"/>
          <w:sz w:val="24"/>
          <w:szCs w:val="24"/>
        </w:rPr>
        <w:t xml:space="preserve"> u cijelosti oslobode plaćanja mjesečne pristojbe HRT-u.</w:t>
      </w:r>
    </w:p>
    <w:p w:rsidR="00FA3DB2" w:rsidRPr="00AA0463" w:rsidRDefault="00FA3DB2" w:rsidP="00AA0463">
      <w:pPr>
        <w:pStyle w:val="Tijeloteksta"/>
        <w:jc w:val="both"/>
        <w:rPr>
          <w:rFonts w:ascii="Bookman Old Style" w:hAnsi="Bookman Old Style"/>
        </w:rPr>
      </w:pPr>
    </w:p>
    <w:p w:rsidR="00AA0463" w:rsidRPr="00141851" w:rsidRDefault="00AA0463" w:rsidP="00B42AF0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B10666" w:rsidRPr="00141851" w:rsidRDefault="00B10666" w:rsidP="00B10666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S obzirom na veliki broj stanovnika koji žive u siromaštvu ili socijalnoj isključenosti</w:t>
      </w:r>
      <w:r w:rsidR="00AA0463">
        <w:rPr>
          <w:rFonts w:ascii="Bookman Old Style" w:hAnsi="Bookman Old Style"/>
          <w:color w:val="0C0C0C"/>
          <w:sz w:val="24"/>
          <w:szCs w:val="24"/>
        </w:rPr>
        <w:t xml:space="preserve">, Republika Hrvatska </w:t>
      </w:r>
      <w:r w:rsidRPr="00141851">
        <w:rPr>
          <w:rFonts w:ascii="Bookman Old Style" w:hAnsi="Bookman Old Style"/>
          <w:color w:val="0C0C0C"/>
          <w:sz w:val="24"/>
          <w:szCs w:val="24"/>
        </w:rPr>
        <w:t>trebala</w:t>
      </w:r>
      <w:r w:rsidR="00AA0463">
        <w:rPr>
          <w:rFonts w:ascii="Bookman Old Style" w:hAnsi="Bookman Old Style"/>
          <w:color w:val="0C0C0C"/>
          <w:sz w:val="24"/>
          <w:szCs w:val="24"/>
        </w:rPr>
        <w:t xml:space="preserve"> bi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uspostaviti što pravedniji i osjetljiviji pristup određivanju visine raznih pristojbi, posebno iz razloga što se prihodovni cenzusi nisu mijenjali od 2004. godine. </w:t>
      </w:r>
    </w:p>
    <w:p w:rsidR="00991547" w:rsidRPr="00141851" w:rsidRDefault="00991547" w:rsidP="00B42AF0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991547" w:rsidRPr="00141851" w:rsidRDefault="00991547" w:rsidP="00B42AF0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 xml:space="preserve">Idemo prema cilju da ljudi koji žive ispod granice siromaštva budu </w:t>
      </w:r>
      <w:r w:rsidR="005C04DC">
        <w:rPr>
          <w:rFonts w:ascii="Bookman Old Style" w:hAnsi="Bookman Old Style"/>
          <w:color w:val="0C0C0C"/>
          <w:sz w:val="24"/>
          <w:szCs w:val="24"/>
        </w:rPr>
        <w:t xml:space="preserve">uključeni u društvo, </w:t>
      </w:r>
      <w:r w:rsidRPr="00141851">
        <w:rPr>
          <w:rFonts w:ascii="Bookman Old Style" w:hAnsi="Bookman Old Style"/>
          <w:color w:val="0C0C0C"/>
          <w:sz w:val="24"/>
          <w:szCs w:val="24"/>
        </w:rPr>
        <w:t>zaštićeni</w:t>
      </w:r>
      <w:r w:rsidR="005C04DC">
        <w:rPr>
          <w:rFonts w:ascii="Bookman Old Style" w:hAnsi="Bookman Old Style"/>
          <w:color w:val="0C0C0C"/>
          <w:sz w:val="24"/>
          <w:szCs w:val="24"/>
        </w:rPr>
        <w:t xml:space="preserve"> i sigurni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. Želimo prijedlog po prijedlog oživotvoriti ustavnu odredbu o zaštiti građana slabijeg imovinskoga stanja. 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257A71" w:rsidP="005A4946">
      <w:pPr>
        <w:ind w:left="705" w:hanging="705"/>
        <w:jc w:val="both"/>
        <w:rPr>
          <w:rFonts w:ascii="Bookman Old Style" w:hAnsi="Bookman Old Style"/>
          <w:b/>
          <w:color w:val="0C0C0C"/>
          <w:sz w:val="24"/>
          <w:szCs w:val="24"/>
        </w:rPr>
      </w:pPr>
      <w:r w:rsidRPr="00141851">
        <w:rPr>
          <w:rFonts w:ascii="Bookman Old Style" w:hAnsi="Bookman Old Style"/>
          <w:b/>
          <w:color w:val="0C0C0C"/>
          <w:sz w:val="24"/>
          <w:szCs w:val="24"/>
        </w:rPr>
        <w:t>III.</w:t>
      </w:r>
      <w:r w:rsidRPr="00141851">
        <w:rPr>
          <w:rFonts w:ascii="Bookman Old Style" w:hAnsi="Bookman Old Style"/>
          <w:b/>
          <w:color w:val="0C0C0C"/>
          <w:sz w:val="24"/>
          <w:szCs w:val="24"/>
        </w:rPr>
        <w:tab/>
        <w:t>OCJENA I IZVORI POTREBNIH SREDSTAVA ZA PROVO</w:t>
      </w:r>
      <w:r w:rsidR="00A24828">
        <w:rPr>
          <w:rFonts w:ascii="Bookman Old Style" w:hAnsi="Bookman Old Style"/>
          <w:b/>
          <w:color w:val="0C0C0C"/>
          <w:sz w:val="24"/>
          <w:szCs w:val="24"/>
        </w:rPr>
        <w:t>Đ</w:t>
      </w:r>
      <w:r w:rsidRPr="00141851">
        <w:rPr>
          <w:rFonts w:ascii="Bookman Old Style" w:hAnsi="Bookman Old Style"/>
          <w:b/>
          <w:color w:val="0C0C0C"/>
          <w:sz w:val="24"/>
          <w:szCs w:val="24"/>
        </w:rPr>
        <w:t>ENJE ZAKONA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4428FD" w:rsidP="005A4946">
      <w:pPr>
        <w:ind w:firstLine="705"/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Ako HRT ne nađe</w:t>
      </w:r>
      <w:r w:rsidR="005C04DC">
        <w:rPr>
          <w:rFonts w:ascii="Bookman Old Style" w:hAnsi="Bookman Old Style"/>
          <w:color w:val="0C0C0C"/>
          <w:sz w:val="24"/>
          <w:szCs w:val="24"/>
        </w:rPr>
        <w:t xml:space="preserve"> prostor za uštedu, z</w:t>
      </w:r>
      <w:r w:rsidR="00A3176A">
        <w:rPr>
          <w:rFonts w:ascii="Bookman Old Style" w:hAnsi="Bookman Old Style"/>
          <w:color w:val="0C0C0C"/>
          <w:sz w:val="24"/>
          <w:szCs w:val="24"/>
        </w:rPr>
        <w:t xml:space="preserve">a provedbu ovog Zakona 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potrebno </w:t>
      </w:r>
      <w:r w:rsidR="00A3176A">
        <w:rPr>
          <w:rFonts w:ascii="Bookman Old Style" w:hAnsi="Bookman Old Style"/>
          <w:color w:val="0C0C0C"/>
          <w:sz w:val="24"/>
          <w:szCs w:val="24"/>
        </w:rPr>
        <w:t xml:space="preserve">je 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osigurati sredstva u Državnom </w:t>
      </w:r>
      <w:r w:rsidR="00A3176A">
        <w:rPr>
          <w:rFonts w:ascii="Bookman Old Style" w:hAnsi="Bookman Old Style"/>
          <w:color w:val="0C0C0C"/>
          <w:sz w:val="24"/>
          <w:szCs w:val="24"/>
        </w:rPr>
        <w:t xml:space="preserve">proračunu u visini </w:t>
      </w:r>
      <w:r w:rsidR="005C04DC">
        <w:rPr>
          <w:rFonts w:ascii="Bookman Old Style" w:hAnsi="Bookman Old Style"/>
          <w:color w:val="0C0C0C"/>
          <w:sz w:val="24"/>
          <w:szCs w:val="24"/>
        </w:rPr>
        <w:t xml:space="preserve">između </w:t>
      </w:r>
      <w:r w:rsidR="00EE7B2F">
        <w:rPr>
          <w:rFonts w:ascii="Bookman Old Style" w:hAnsi="Bookman Old Style"/>
          <w:color w:val="0C0C0C"/>
          <w:sz w:val="24"/>
          <w:szCs w:val="24"/>
        </w:rPr>
        <w:t xml:space="preserve">80 000 000 i 98 000 000 </w:t>
      </w:r>
      <w:r w:rsidR="005C04DC">
        <w:rPr>
          <w:rFonts w:ascii="Bookman Old Style" w:hAnsi="Bookman Old Style"/>
          <w:color w:val="0C0C0C"/>
          <w:sz w:val="24"/>
          <w:szCs w:val="24"/>
        </w:rPr>
        <w:t xml:space="preserve">kuna godišnje. </w:t>
      </w:r>
    </w:p>
    <w:p w:rsidR="00257A71" w:rsidRPr="00141851" w:rsidRDefault="00257A71" w:rsidP="005A4946">
      <w:pPr>
        <w:ind w:firstLine="705"/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1E657E" w:rsidRPr="00141851" w:rsidRDefault="001E657E" w:rsidP="005A4946">
      <w:pPr>
        <w:pStyle w:val="Tijeloteksta"/>
        <w:jc w:val="both"/>
        <w:rPr>
          <w:rFonts w:ascii="Bookman Old Style" w:hAnsi="Bookman Old Style"/>
        </w:rPr>
      </w:pPr>
    </w:p>
    <w:p w:rsidR="00D745F7" w:rsidRPr="00141851" w:rsidRDefault="00D745F7" w:rsidP="005A4946">
      <w:pPr>
        <w:pStyle w:val="Tijeloteksta"/>
        <w:jc w:val="both"/>
        <w:rPr>
          <w:rFonts w:ascii="Bookman Old Style" w:hAnsi="Bookman Old Style"/>
        </w:rPr>
      </w:pPr>
    </w:p>
    <w:p w:rsidR="00D745F7" w:rsidRPr="00141851" w:rsidRDefault="00D745F7" w:rsidP="005A4946">
      <w:pPr>
        <w:pStyle w:val="Tijeloteksta"/>
        <w:jc w:val="both"/>
        <w:rPr>
          <w:rFonts w:ascii="Bookman Old Style" w:hAnsi="Bookman Old Style"/>
        </w:rPr>
      </w:pPr>
    </w:p>
    <w:p w:rsidR="00D745F7" w:rsidRPr="00141851" w:rsidRDefault="00D745F7" w:rsidP="005A4946">
      <w:pPr>
        <w:pStyle w:val="Tijeloteksta"/>
        <w:jc w:val="both"/>
        <w:rPr>
          <w:rFonts w:ascii="Bookman Old Style" w:hAnsi="Bookman Old Style"/>
        </w:rPr>
      </w:pPr>
    </w:p>
    <w:p w:rsidR="00D745F7" w:rsidRPr="00141851" w:rsidRDefault="00D745F7" w:rsidP="005A4946">
      <w:pPr>
        <w:pStyle w:val="Tijeloteksta"/>
        <w:jc w:val="both"/>
        <w:rPr>
          <w:rFonts w:ascii="Bookman Old Style" w:hAnsi="Bookman Old Style"/>
        </w:rPr>
      </w:pPr>
    </w:p>
    <w:p w:rsidR="00D745F7" w:rsidRPr="00141851" w:rsidRDefault="00D745F7" w:rsidP="005A4946">
      <w:pPr>
        <w:pStyle w:val="Tijeloteksta"/>
        <w:jc w:val="both"/>
        <w:rPr>
          <w:rFonts w:ascii="Bookman Old Style" w:hAnsi="Bookman Old Style"/>
        </w:rPr>
      </w:pPr>
    </w:p>
    <w:p w:rsidR="00991547" w:rsidRPr="00141851" w:rsidRDefault="00991547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991547" w:rsidRDefault="00991547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Pr="00141851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991547" w:rsidRDefault="00991547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5C04DC" w:rsidRPr="00141851" w:rsidRDefault="005C04DC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D745F7" w:rsidRPr="00141851" w:rsidRDefault="00D745F7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257A71" w:rsidRDefault="004D1686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  <w:r w:rsidRPr="00141851">
        <w:rPr>
          <w:rFonts w:ascii="Bookman Old Style" w:hAnsi="Bookman Old Style"/>
          <w:b/>
          <w:color w:val="0C0C0C"/>
          <w:sz w:val="24"/>
          <w:szCs w:val="24"/>
        </w:rPr>
        <w:t>PRIJEDLOG ZAKONA O DOPUNI ZAKONA O</w:t>
      </w:r>
      <w:r w:rsidR="00257A71" w:rsidRPr="00141851">
        <w:rPr>
          <w:rFonts w:ascii="Bookman Old Style" w:hAnsi="Bookman Old Style"/>
          <w:b/>
          <w:color w:val="0C0C0C"/>
          <w:sz w:val="24"/>
          <w:szCs w:val="24"/>
        </w:rPr>
        <w:t xml:space="preserve"> HRVATSKOJ RADIOTELEVIZIJI</w:t>
      </w:r>
    </w:p>
    <w:p w:rsidR="00B10666" w:rsidRDefault="00B10666" w:rsidP="005A4946">
      <w:pPr>
        <w:jc w:val="both"/>
        <w:rPr>
          <w:rFonts w:ascii="Bookman Old Style" w:hAnsi="Bookman Old Style"/>
          <w:b/>
          <w:color w:val="0C0C0C"/>
          <w:sz w:val="24"/>
          <w:szCs w:val="24"/>
        </w:rPr>
      </w:pP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4D1686" w:rsidP="00E960DD">
      <w:pPr>
        <w:jc w:val="center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lanak 1.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257A71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U Zakonu o Hrvatskoj radioteleviz</w:t>
      </w:r>
      <w:r w:rsidR="00E960DD">
        <w:rPr>
          <w:rFonts w:ascii="Bookman Old Style" w:hAnsi="Bookman Old Style"/>
          <w:color w:val="0C0C0C"/>
          <w:sz w:val="24"/>
          <w:szCs w:val="24"/>
        </w:rPr>
        <w:t xml:space="preserve">iji ( NN br. 137/10, 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>76/12</w:t>
      </w:r>
      <w:r w:rsidR="00E960DD">
        <w:rPr>
          <w:rFonts w:ascii="Bookman Old Style" w:hAnsi="Bookman Old Style"/>
          <w:color w:val="0C0C0C"/>
          <w:sz w:val="24"/>
          <w:szCs w:val="24"/>
        </w:rPr>
        <w:t>, 78/16, 46/17, 73/17, 94/18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>) u č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lanku </w:t>
      </w:r>
      <w:r w:rsidR="005C04DC">
        <w:rPr>
          <w:rFonts w:ascii="Bookman Old Style" w:hAnsi="Bookman Old Style"/>
          <w:color w:val="0C0C0C"/>
          <w:sz w:val="24"/>
          <w:szCs w:val="24"/>
        </w:rPr>
        <w:t xml:space="preserve">35. dodaju se novi stavci (2), </w:t>
      </w:r>
      <w:r w:rsidRPr="00141851">
        <w:rPr>
          <w:rFonts w:ascii="Bookman Old Style" w:hAnsi="Bookman Old Style"/>
          <w:color w:val="0C0C0C"/>
          <w:sz w:val="24"/>
          <w:szCs w:val="24"/>
        </w:rPr>
        <w:t>(3)</w:t>
      </w:r>
      <w:r w:rsidR="005C04DC">
        <w:rPr>
          <w:rFonts w:ascii="Bookman Old Style" w:hAnsi="Bookman Old Style"/>
          <w:color w:val="0C0C0C"/>
          <w:sz w:val="24"/>
          <w:szCs w:val="24"/>
        </w:rPr>
        <w:t xml:space="preserve"> i (4)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koji glase: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Default="00E06325" w:rsidP="005A494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>„(2) M</w:t>
      </w:r>
      <w:r w:rsidR="005A4946" w:rsidRPr="00141851">
        <w:rPr>
          <w:rFonts w:ascii="Bookman Old Style" w:hAnsi="Bookman Old Style"/>
          <w:color w:val="0C0C0C"/>
          <w:sz w:val="24"/>
          <w:szCs w:val="24"/>
        </w:rPr>
        <w:t>jeseč</w:t>
      </w:r>
      <w:r>
        <w:rPr>
          <w:rFonts w:ascii="Bookman Old Style" w:hAnsi="Bookman Old Style"/>
          <w:color w:val="0C0C0C"/>
          <w:sz w:val="24"/>
          <w:szCs w:val="24"/>
        </w:rPr>
        <w:t>na pristojba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za vlasnika prijamnika samca 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>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iji ukupan prihod u preth</w:t>
      </w:r>
      <w:r w:rsidR="004D1686" w:rsidRPr="00141851">
        <w:rPr>
          <w:rFonts w:ascii="Bookman Old Style" w:hAnsi="Bookman Old Style"/>
          <w:color w:val="0C0C0C"/>
          <w:sz w:val="24"/>
          <w:szCs w:val="24"/>
        </w:rPr>
        <w:t xml:space="preserve">odnoj kalendarskoj godini mjesečno nije </w:t>
      </w:r>
      <w:r w:rsidR="001F123C" w:rsidRPr="00141851">
        <w:rPr>
          <w:rFonts w:ascii="Bookman Old Style" w:hAnsi="Bookman Old Style"/>
          <w:sz w:val="24"/>
          <w:szCs w:val="24"/>
        </w:rPr>
        <w:t>veći od 2</w:t>
      </w:r>
      <w:r w:rsidR="00991547" w:rsidRPr="00141851">
        <w:rPr>
          <w:rFonts w:ascii="Bookman Old Style" w:hAnsi="Bookman Old Style"/>
          <w:sz w:val="24"/>
          <w:szCs w:val="24"/>
        </w:rPr>
        <w:t xml:space="preserve">340,00, odnosno 1830,00 kune </w:t>
      </w:r>
      <w:r w:rsidR="005C04DC">
        <w:rPr>
          <w:rFonts w:ascii="Bookman Old Style" w:hAnsi="Bookman Old Style"/>
          <w:sz w:val="24"/>
          <w:szCs w:val="24"/>
        </w:rPr>
        <w:t>po članu kućanstva</w:t>
      </w:r>
      <w:r>
        <w:rPr>
          <w:rFonts w:ascii="Bookman Old Style" w:hAnsi="Bookman Old Style"/>
          <w:sz w:val="24"/>
          <w:szCs w:val="24"/>
        </w:rPr>
        <w:t>,</w:t>
      </w:r>
      <w:r w:rsidR="005C04DC">
        <w:rPr>
          <w:rFonts w:ascii="Bookman Old Style" w:hAnsi="Bookman Old Style"/>
          <w:sz w:val="24"/>
          <w:szCs w:val="24"/>
        </w:rPr>
        <w:t xml:space="preserve"> određuje se </w:t>
      </w:r>
      <w:r>
        <w:rPr>
          <w:rFonts w:ascii="Bookman Old Style" w:hAnsi="Bookman Old Style"/>
          <w:sz w:val="24"/>
          <w:szCs w:val="24"/>
        </w:rPr>
        <w:t>u iznosu 50% od mjesečne pristojbe iz stavka 1.</w:t>
      </w:r>
    </w:p>
    <w:p w:rsidR="00E06325" w:rsidRDefault="00E06325" w:rsidP="005A4946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06325" w:rsidRPr="00141851" w:rsidRDefault="00E06325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(3) Vlasnik prijamnika čiji mjesečni prihod nije veći od 1500,00 kuna </w:t>
      </w:r>
      <w:r w:rsidR="00EE7B2F">
        <w:rPr>
          <w:rFonts w:ascii="Bookman Old Style" w:hAnsi="Bookman Old Style"/>
          <w:sz w:val="24"/>
          <w:szCs w:val="24"/>
        </w:rPr>
        <w:t xml:space="preserve">po članu kućanstva </w:t>
      </w:r>
      <w:r>
        <w:rPr>
          <w:rFonts w:ascii="Bookman Old Style" w:hAnsi="Bookman Old Style"/>
          <w:sz w:val="24"/>
          <w:szCs w:val="24"/>
        </w:rPr>
        <w:t xml:space="preserve">oslobađa se od plaćanja mjesečne pristojbe u cijelosti. 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Default="005C04DC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 xml:space="preserve"> </w:t>
      </w:r>
      <w:r w:rsidR="00E06325">
        <w:rPr>
          <w:rFonts w:ascii="Bookman Old Style" w:hAnsi="Bookman Old Style"/>
          <w:color w:val="0C0C0C"/>
          <w:sz w:val="24"/>
          <w:szCs w:val="24"/>
        </w:rPr>
        <w:t>(4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) Status pretplatnika iz stav</w:t>
      </w:r>
      <w:r w:rsidR="00E06325">
        <w:rPr>
          <w:rFonts w:ascii="Bookman Old Style" w:hAnsi="Bookman Old Style"/>
          <w:color w:val="0C0C0C"/>
          <w:sz w:val="24"/>
          <w:szCs w:val="24"/>
        </w:rPr>
        <w:t>a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ka (2)</w:t>
      </w:r>
      <w:r w:rsidR="00E06325">
        <w:rPr>
          <w:rFonts w:ascii="Bookman Old Style" w:hAnsi="Bookman Old Style"/>
          <w:color w:val="0C0C0C"/>
          <w:sz w:val="24"/>
          <w:szCs w:val="24"/>
        </w:rPr>
        <w:t xml:space="preserve"> i (3)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ostvaruje se izjavom v</w:t>
      </w:r>
      <w:r w:rsidR="005A4946" w:rsidRPr="00141851">
        <w:rPr>
          <w:rFonts w:ascii="Bookman Old Style" w:hAnsi="Bookman Old Style"/>
          <w:color w:val="0C0C0C"/>
          <w:sz w:val="24"/>
          <w:szCs w:val="24"/>
        </w:rPr>
        <w:t>lasnika prijamnika, na obrascu čiji sadrž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aj</w:t>
      </w:r>
      <w:r w:rsidR="005A4946" w:rsidRPr="00141851">
        <w:rPr>
          <w:rFonts w:ascii="Bookman Old Style" w:hAnsi="Bookman Old Style"/>
          <w:color w:val="0C0C0C"/>
          <w:sz w:val="24"/>
          <w:szCs w:val="24"/>
        </w:rPr>
        <w:t xml:space="preserve"> propisuje Ravnateljstvo HRT-a.“</w:t>
      </w:r>
    </w:p>
    <w:p w:rsidR="00257A71" w:rsidRPr="00141851" w:rsidRDefault="005C04DC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  <w:r>
        <w:rPr>
          <w:rFonts w:ascii="Bookman Old Style" w:hAnsi="Bookman Old Style"/>
          <w:color w:val="0C0C0C"/>
          <w:sz w:val="24"/>
          <w:szCs w:val="24"/>
        </w:rPr>
        <w:t xml:space="preserve">  </w:t>
      </w:r>
    </w:p>
    <w:p w:rsidR="00257A71" w:rsidRPr="00141851" w:rsidRDefault="005A4946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Dosadaš</w:t>
      </w:r>
      <w:r w:rsidR="005C04DC">
        <w:rPr>
          <w:rFonts w:ascii="Bookman Old Style" w:hAnsi="Bookman Old Style"/>
          <w:color w:val="0C0C0C"/>
          <w:sz w:val="24"/>
          <w:szCs w:val="24"/>
        </w:rPr>
        <w:t>nji stavci (2), (3) i (4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) postaju </w:t>
      </w:r>
      <w:r w:rsidR="005C04DC">
        <w:rPr>
          <w:rFonts w:ascii="Bookman Old Style" w:hAnsi="Bookman Old Style"/>
          <w:color w:val="0C0C0C"/>
          <w:sz w:val="24"/>
          <w:szCs w:val="24"/>
        </w:rPr>
        <w:t>stavcima (5), (6) i (7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).</w:t>
      </w:r>
    </w:p>
    <w:p w:rsidR="00257A71" w:rsidRPr="00141851" w:rsidRDefault="00257A71" w:rsidP="00E960DD">
      <w:pPr>
        <w:jc w:val="center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E960DD">
      <w:pPr>
        <w:jc w:val="center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lanak 2.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257A71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Ovaj Zakon stupa na snagu o</w:t>
      </w:r>
      <w:r w:rsidR="005A4946" w:rsidRPr="00141851">
        <w:rPr>
          <w:rFonts w:ascii="Bookman Old Style" w:hAnsi="Bookman Old Style"/>
          <w:color w:val="0C0C0C"/>
          <w:sz w:val="24"/>
          <w:szCs w:val="24"/>
        </w:rPr>
        <w:t xml:space="preserve">smog dana od objave u «Narodnim </w:t>
      </w:r>
      <w:r w:rsidRPr="00141851">
        <w:rPr>
          <w:rFonts w:ascii="Bookman Old Style" w:hAnsi="Bookman Old Style"/>
          <w:color w:val="0C0C0C"/>
          <w:sz w:val="24"/>
          <w:szCs w:val="24"/>
        </w:rPr>
        <w:t>novinam</w:t>
      </w:r>
      <w:r w:rsidR="005A4946" w:rsidRPr="00141851">
        <w:rPr>
          <w:rFonts w:ascii="Bookman Old Style" w:hAnsi="Bookman Old Style"/>
          <w:color w:val="0C0C0C"/>
          <w:sz w:val="24"/>
          <w:szCs w:val="24"/>
        </w:rPr>
        <w:t>a», a primjenjuje se od 1. siječnja 2021</w:t>
      </w:r>
      <w:r w:rsidRPr="00141851">
        <w:rPr>
          <w:rFonts w:ascii="Bookman Old Style" w:hAnsi="Bookman Old Style"/>
          <w:color w:val="0C0C0C"/>
          <w:sz w:val="24"/>
          <w:szCs w:val="24"/>
        </w:rPr>
        <w:t>. godine.</w:t>
      </w:r>
    </w:p>
    <w:p w:rsidR="008341E3" w:rsidRPr="00141851" w:rsidRDefault="00257A71" w:rsidP="00653250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 xml:space="preserve"> </w:t>
      </w:r>
    </w:p>
    <w:p w:rsidR="00F241F9" w:rsidRPr="00141851" w:rsidRDefault="00F241F9" w:rsidP="00257A71">
      <w:pPr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257A71">
      <w:pPr>
        <w:rPr>
          <w:rFonts w:ascii="Bookman Old Style" w:hAnsi="Bookman Old Style"/>
          <w:b/>
          <w:color w:val="0C0C0C"/>
          <w:sz w:val="24"/>
          <w:szCs w:val="24"/>
        </w:rPr>
      </w:pPr>
      <w:r w:rsidRPr="00141851">
        <w:rPr>
          <w:rFonts w:ascii="Bookman Old Style" w:hAnsi="Bookman Old Style"/>
          <w:b/>
          <w:color w:val="0C0C0C"/>
          <w:sz w:val="24"/>
          <w:szCs w:val="24"/>
        </w:rPr>
        <w:t>OBRAZLOŽ</w:t>
      </w:r>
      <w:r w:rsidR="00257A71" w:rsidRPr="00141851">
        <w:rPr>
          <w:rFonts w:ascii="Bookman Old Style" w:hAnsi="Bookman Old Style"/>
          <w:b/>
          <w:color w:val="0C0C0C"/>
          <w:sz w:val="24"/>
          <w:szCs w:val="24"/>
        </w:rPr>
        <w:t>ENJE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Uz 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lanak 1.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Predlož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enom dopunom ostvario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bi se pravedniji način utvrđivanja iznos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a radijske i televizij</w:t>
      </w:r>
      <w:r w:rsidR="00B10666">
        <w:rPr>
          <w:rFonts w:ascii="Bookman Old Style" w:hAnsi="Bookman Old Style"/>
          <w:color w:val="0C0C0C"/>
          <w:sz w:val="24"/>
          <w:szCs w:val="24"/>
        </w:rPr>
        <w:t>ske pristojbe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koja bi se ubuduć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e za vlasnike prij</w:t>
      </w:r>
      <w:r w:rsidRPr="00141851">
        <w:rPr>
          <w:rFonts w:ascii="Bookman Old Style" w:hAnsi="Bookman Old Style"/>
          <w:color w:val="0C0C0C"/>
          <w:sz w:val="24"/>
          <w:szCs w:val="24"/>
        </w:rPr>
        <w:t>amnika koji ostvaruju prihod niži od prihodovnog cenzusa obrač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unavala od iste osnovice, ali u manjem postotku.</w:t>
      </w:r>
    </w:p>
    <w:p w:rsidR="005A4946" w:rsidRPr="00141851" w:rsidRDefault="005A4946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5A4946" w:rsidRPr="00141851" w:rsidRDefault="005A4946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Predlaž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emo da se status pretplatnika iz stav</w:t>
      </w:r>
      <w:r w:rsidR="00E06325">
        <w:rPr>
          <w:rFonts w:ascii="Bookman Old Style" w:hAnsi="Bookman Old Style"/>
          <w:color w:val="0C0C0C"/>
          <w:sz w:val="24"/>
          <w:szCs w:val="24"/>
        </w:rPr>
        <w:t>a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ka (2)</w:t>
      </w:r>
      <w:r w:rsidR="00E06325">
        <w:rPr>
          <w:rFonts w:ascii="Bookman Old Style" w:hAnsi="Bookman Old Style"/>
          <w:color w:val="0C0C0C"/>
          <w:sz w:val="24"/>
          <w:szCs w:val="24"/>
        </w:rPr>
        <w:t xml:space="preserve"> i (3)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utvrdi temeljem izjave samih vlasnika radijs</w:t>
      </w:r>
      <w:r w:rsidR="00B10666">
        <w:rPr>
          <w:rFonts w:ascii="Bookman Old Style" w:hAnsi="Bookman Old Style"/>
          <w:color w:val="0C0C0C"/>
          <w:sz w:val="24"/>
          <w:szCs w:val="24"/>
        </w:rPr>
        <w:t>kih i televizijskih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prijamni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ka 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na obrascu </w:t>
      </w:r>
      <w:r w:rsidR="00B10666">
        <w:rPr>
          <w:rFonts w:ascii="Bookman Old Style" w:hAnsi="Bookman Old Style"/>
          <w:color w:val="0C0C0C"/>
          <w:sz w:val="24"/>
          <w:szCs w:val="24"/>
        </w:rPr>
        <w:t>koji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</w:t>
      </w:r>
      <w:r w:rsidR="00B10666">
        <w:rPr>
          <w:rFonts w:ascii="Bookman Old Style" w:hAnsi="Bookman Old Style"/>
          <w:color w:val="0C0C0C"/>
          <w:sz w:val="24"/>
          <w:szCs w:val="24"/>
        </w:rPr>
        <w:t>će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propisati Ravnateljstvo Hrvatske radiotelevizije. </w:t>
      </w:r>
      <w:r w:rsidR="00991547" w:rsidRPr="00141851">
        <w:rPr>
          <w:rFonts w:ascii="Bookman Old Style" w:hAnsi="Bookman Old Style"/>
          <w:color w:val="0C0C0C"/>
          <w:sz w:val="24"/>
          <w:szCs w:val="24"/>
        </w:rPr>
        <w:t>Istinitost podataka Ravnateljstvo može provjeriti u bazi podataka Porezne up</w:t>
      </w:r>
      <w:r w:rsidR="00B10666">
        <w:rPr>
          <w:rFonts w:ascii="Bookman Old Style" w:hAnsi="Bookman Old Style"/>
          <w:color w:val="0C0C0C"/>
          <w:sz w:val="24"/>
          <w:szCs w:val="24"/>
        </w:rPr>
        <w:t>rave na način koji to čini HZZO</w:t>
      </w:r>
      <w:r w:rsidR="00E06325">
        <w:rPr>
          <w:rFonts w:ascii="Bookman Old Style" w:hAnsi="Bookman Old Style"/>
          <w:color w:val="0C0C0C"/>
          <w:sz w:val="24"/>
          <w:szCs w:val="24"/>
        </w:rPr>
        <w:t xml:space="preserve"> kada utvrđuje podatke o osiguranicima dopunskog zdravstvenog osiguranja.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ind w:firstLine="708"/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Uz 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lanak 2.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1E1019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Ovim č</w:t>
      </w:r>
      <w:r w:rsidR="00B10666">
        <w:rPr>
          <w:rFonts w:ascii="Bookman Old Style" w:hAnsi="Bookman Old Style"/>
          <w:color w:val="0C0C0C"/>
          <w:sz w:val="24"/>
          <w:szCs w:val="24"/>
        </w:rPr>
        <w:t xml:space="preserve">lankom 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propisuje</w:t>
      </w:r>
      <w:r w:rsidR="00B10666">
        <w:rPr>
          <w:rFonts w:ascii="Bookman Old Style" w:hAnsi="Bookman Old Style"/>
          <w:color w:val="0C0C0C"/>
          <w:sz w:val="24"/>
          <w:szCs w:val="24"/>
        </w:rPr>
        <w:t xml:space="preserve"> se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 vrijeme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stupanja na snagu i vrijeme poč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etka primjene ovog Zakona.</w:t>
      </w:r>
    </w:p>
    <w:p w:rsidR="005A4946" w:rsidRDefault="00257A71" w:rsidP="00B10666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 xml:space="preserve"> </w:t>
      </w:r>
    </w:p>
    <w:p w:rsidR="00B10666" w:rsidRPr="00141851" w:rsidRDefault="00B10666" w:rsidP="00B1066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8341E3" w:rsidRPr="00141851" w:rsidRDefault="008341E3" w:rsidP="00D745F7">
      <w:pPr>
        <w:rPr>
          <w:rFonts w:ascii="Bookman Old Style" w:hAnsi="Bookman Old Style"/>
          <w:b/>
          <w:color w:val="0C0C0C"/>
          <w:sz w:val="24"/>
          <w:szCs w:val="24"/>
        </w:rPr>
      </w:pPr>
    </w:p>
    <w:p w:rsidR="008341E3" w:rsidRPr="00141851" w:rsidRDefault="008341E3" w:rsidP="005A4946">
      <w:pPr>
        <w:jc w:val="center"/>
        <w:rPr>
          <w:rFonts w:ascii="Bookman Old Style" w:hAnsi="Bookman Old Style"/>
          <w:b/>
          <w:color w:val="0C0C0C"/>
          <w:sz w:val="24"/>
          <w:szCs w:val="24"/>
        </w:rPr>
      </w:pPr>
    </w:p>
    <w:p w:rsidR="00257A71" w:rsidRPr="00141851" w:rsidRDefault="00257A71" w:rsidP="005A4946">
      <w:pPr>
        <w:jc w:val="center"/>
        <w:rPr>
          <w:rFonts w:ascii="Bookman Old Style" w:hAnsi="Bookman Old Style"/>
          <w:b/>
          <w:color w:val="0C0C0C"/>
          <w:sz w:val="24"/>
          <w:szCs w:val="24"/>
        </w:rPr>
      </w:pPr>
      <w:r w:rsidRPr="00141851">
        <w:rPr>
          <w:rFonts w:ascii="Bookman Old Style" w:hAnsi="Bookman Old Style"/>
          <w:b/>
          <w:color w:val="0C0C0C"/>
          <w:sz w:val="24"/>
          <w:szCs w:val="24"/>
        </w:rPr>
        <w:t>TEKST VA</w:t>
      </w:r>
      <w:r w:rsidR="008341E3" w:rsidRPr="00141851">
        <w:rPr>
          <w:rFonts w:ascii="Bookman Old Style" w:hAnsi="Bookman Old Style"/>
          <w:b/>
          <w:color w:val="0C0C0C"/>
          <w:sz w:val="24"/>
          <w:szCs w:val="24"/>
        </w:rPr>
        <w:t>ŽEĆ</w:t>
      </w:r>
      <w:r w:rsidRPr="00141851">
        <w:rPr>
          <w:rFonts w:ascii="Bookman Old Style" w:hAnsi="Bookman Old Style"/>
          <w:b/>
          <w:color w:val="0C0C0C"/>
          <w:sz w:val="24"/>
          <w:szCs w:val="24"/>
        </w:rPr>
        <w:t>E ODREDBE ZAKONA KOJA SE DOPUNJUJE</w:t>
      </w:r>
    </w:p>
    <w:p w:rsidR="00257A71" w:rsidRPr="00141851" w:rsidRDefault="00257A71" w:rsidP="00257A71">
      <w:pPr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jc w:val="center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lanak 35.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(1)</w:t>
      </w:r>
      <w:r w:rsidRPr="00141851">
        <w:rPr>
          <w:rFonts w:ascii="Bookman Old Style" w:hAnsi="Bookman Old Style"/>
          <w:color w:val="0C0C0C"/>
          <w:sz w:val="24"/>
          <w:szCs w:val="24"/>
        </w:rPr>
        <w:tab/>
        <w:t>Visina mjesečne pristojbe iznosi najviše 1,5% prosječne neto mjesečne plaće  z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aposlenih u Republici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Hrvatskoj, na temelju statistič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kih podataka za prethodnu godinu.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(2)</w:t>
      </w:r>
      <w:r w:rsidRPr="00141851">
        <w:rPr>
          <w:rFonts w:ascii="Bookman Old Style" w:hAnsi="Bookman Old Style"/>
          <w:color w:val="0C0C0C"/>
          <w:sz w:val="24"/>
          <w:szCs w:val="24"/>
        </w:rPr>
        <w:tab/>
        <w:t>Visinu mjeseč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ne</w:t>
      </w:r>
      <w:r w:rsidRPr="00141851">
        <w:rPr>
          <w:rFonts w:ascii="Bookman Old Style" w:hAnsi="Bookman Old Style"/>
          <w:color w:val="0C0C0C"/>
          <w:sz w:val="24"/>
          <w:szCs w:val="24"/>
        </w:rPr>
        <w:t xml:space="preserve"> pristojbe za svaku godinu utvrđ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uje svojom odlukom Nadzorni odbor HR</w:t>
      </w:r>
      <w:r w:rsidRPr="00141851">
        <w:rPr>
          <w:rFonts w:ascii="Bookman Old Style" w:hAnsi="Bookman Old Style"/>
          <w:color w:val="0C0C0C"/>
          <w:sz w:val="24"/>
          <w:szCs w:val="24"/>
        </w:rPr>
        <w:t>T-a uz prethodno odobrenje Vijeća za elektronič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ke medije da je pr</w:t>
      </w:r>
      <w:r w:rsidRPr="00141851">
        <w:rPr>
          <w:rFonts w:ascii="Bookman Old Style" w:hAnsi="Bookman Old Style"/>
          <w:color w:val="0C0C0C"/>
          <w:sz w:val="24"/>
          <w:szCs w:val="24"/>
        </w:rPr>
        <w:t>istojba u skladu s Ugovorom iz 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lanka 13. ovoga Zakona. Ovom odlukom mogu se utvrditi i povlastice za od</w:t>
      </w:r>
      <w:r w:rsidRPr="00141851">
        <w:rPr>
          <w:rFonts w:ascii="Bookman Old Style" w:hAnsi="Bookman Old Style"/>
          <w:color w:val="0C0C0C"/>
          <w:sz w:val="24"/>
          <w:szCs w:val="24"/>
        </w:rPr>
        <w:t>ređene kategorije obveznika plać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anja.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(3)</w:t>
      </w:r>
      <w:r w:rsidRPr="00141851">
        <w:rPr>
          <w:rFonts w:ascii="Bookman Old Style" w:hAnsi="Bookman Old Style"/>
          <w:color w:val="0C0C0C"/>
          <w:sz w:val="24"/>
          <w:szCs w:val="24"/>
        </w:rPr>
        <w:tab/>
        <w:t>Od mjeseč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no ukupno prikupljenih sredstava na ime pristojbe HRT je obvezan 3% uplatiti Fondu za poticanje pluralizma i raznovrsnosti elektronickih medija.</w:t>
      </w:r>
    </w:p>
    <w:p w:rsidR="00257A71" w:rsidRPr="00141851" w:rsidRDefault="00257A71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</w:p>
    <w:p w:rsidR="00257A71" w:rsidRPr="00141851" w:rsidRDefault="005A4946" w:rsidP="005A4946">
      <w:pPr>
        <w:jc w:val="both"/>
        <w:rPr>
          <w:rFonts w:ascii="Bookman Old Style" w:hAnsi="Bookman Old Style"/>
          <w:color w:val="0C0C0C"/>
          <w:sz w:val="24"/>
          <w:szCs w:val="24"/>
        </w:rPr>
      </w:pPr>
      <w:r w:rsidRPr="00141851">
        <w:rPr>
          <w:rFonts w:ascii="Bookman Old Style" w:hAnsi="Bookman Old Style"/>
          <w:color w:val="0C0C0C"/>
          <w:sz w:val="24"/>
          <w:szCs w:val="24"/>
        </w:rPr>
        <w:t>(4)</w:t>
      </w:r>
      <w:r w:rsidRPr="00141851">
        <w:rPr>
          <w:rFonts w:ascii="Bookman Old Style" w:hAnsi="Bookman Old Style"/>
          <w:color w:val="0C0C0C"/>
          <w:sz w:val="24"/>
          <w:szCs w:val="24"/>
        </w:rPr>
        <w:tab/>
        <w:t>Iz dijela ukupnog godiš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njeg bruto prihoda HRT izdvaja sredstva u korist Hrvatskog audiovizualnog centra sukladno poseb</w:t>
      </w:r>
      <w:r w:rsidRPr="00141851">
        <w:rPr>
          <w:rFonts w:ascii="Bookman Old Style" w:hAnsi="Bookman Old Style"/>
          <w:color w:val="0C0C0C"/>
          <w:sz w:val="24"/>
          <w:szCs w:val="24"/>
        </w:rPr>
        <w:t>nom zakonu. U dio ukupnog godiš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njeg bruto prihoda HRT-a iz kojeg se izdvajaju sredstva u korist Hrvatskog audiovizualnog centra ubrajaju se javni i komer</w:t>
      </w:r>
      <w:r w:rsidRPr="00141851">
        <w:rPr>
          <w:rFonts w:ascii="Bookman Old Style" w:hAnsi="Bookman Old Style"/>
          <w:color w:val="0C0C0C"/>
          <w:sz w:val="24"/>
          <w:szCs w:val="24"/>
        </w:rPr>
        <w:t>cijalni prihodi HRT-a u smislu 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lanka 38. ovoga Zakona ostvareni izravno i neizra</w:t>
      </w:r>
      <w:r w:rsidRPr="00141851">
        <w:rPr>
          <w:rFonts w:ascii="Bookman Old Style" w:hAnsi="Bookman Old Style"/>
          <w:color w:val="0C0C0C"/>
          <w:sz w:val="24"/>
          <w:szCs w:val="24"/>
        </w:rPr>
        <w:t>vno obavljanjem djelatnosti iz 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 xml:space="preserve">lanka 3. ovoga Zakona, i to proizvodnjom audiovizualnog </w:t>
      </w:r>
      <w:r w:rsidRPr="00141851">
        <w:rPr>
          <w:rFonts w:ascii="Bookman Old Style" w:hAnsi="Bookman Old Style"/>
          <w:color w:val="0C0C0C"/>
          <w:sz w:val="24"/>
          <w:szCs w:val="24"/>
        </w:rPr>
        <w:t>i multimedijskog program a, pruž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anjem audiovizualnih medijskih usluga, multimedi</w:t>
      </w:r>
      <w:r w:rsidRPr="00141851">
        <w:rPr>
          <w:rFonts w:ascii="Bookman Old Style" w:hAnsi="Bookman Old Style"/>
          <w:color w:val="0C0C0C"/>
          <w:sz w:val="24"/>
          <w:szCs w:val="24"/>
        </w:rPr>
        <w:t>jskih usluga i usluga elektronič</w:t>
      </w:r>
      <w:r w:rsidR="00257A71" w:rsidRPr="00141851">
        <w:rPr>
          <w:rFonts w:ascii="Bookman Old Style" w:hAnsi="Bookman Old Style"/>
          <w:color w:val="0C0C0C"/>
          <w:sz w:val="24"/>
          <w:szCs w:val="24"/>
        </w:rPr>
        <w:t>kih publikacija kao javnih usluga.</w:t>
      </w:r>
    </w:p>
    <w:p w:rsidR="001E657E" w:rsidRPr="00141851" w:rsidRDefault="001E657E" w:rsidP="001E657E">
      <w:pPr>
        <w:pStyle w:val="Tijeloteksta"/>
        <w:spacing w:before="6"/>
        <w:rPr>
          <w:rFonts w:ascii="Bookman Old Style" w:hAnsi="Bookman Old Style"/>
        </w:rPr>
      </w:pPr>
    </w:p>
    <w:sectPr w:rsidR="001E657E" w:rsidRPr="00141851" w:rsidSect="00257A71">
      <w:pgSz w:w="11910" w:h="16840"/>
      <w:pgMar w:top="1600" w:right="1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ED"/>
    <w:multiLevelType w:val="hybridMultilevel"/>
    <w:tmpl w:val="FED00C84"/>
    <w:lvl w:ilvl="0" w:tplc="92F2EA62">
      <w:start w:val="1"/>
      <w:numFmt w:val="decimal"/>
      <w:lvlText w:val="(%1)"/>
      <w:lvlJc w:val="left"/>
      <w:pPr>
        <w:ind w:left="124" w:hanging="374"/>
      </w:pPr>
      <w:rPr>
        <w:rFonts w:hint="default"/>
        <w:spacing w:val="-1"/>
        <w:w w:val="84"/>
        <w:lang w:val="hr-HR" w:eastAsia="en-US" w:bidi="ar-SA"/>
      </w:rPr>
    </w:lvl>
    <w:lvl w:ilvl="1" w:tplc="6360C8AC">
      <w:numFmt w:val="bullet"/>
      <w:lvlText w:val="•"/>
      <w:lvlJc w:val="left"/>
      <w:pPr>
        <w:ind w:left="994" w:hanging="374"/>
      </w:pPr>
      <w:rPr>
        <w:rFonts w:hint="default"/>
        <w:lang w:val="hr-HR" w:eastAsia="en-US" w:bidi="ar-SA"/>
      </w:rPr>
    </w:lvl>
    <w:lvl w:ilvl="2" w:tplc="1DF0E328">
      <w:numFmt w:val="bullet"/>
      <w:lvlText w:val="•"/>
      <w:lvlJc w:val="left"/>
      <w:pPr>
        <w:ind w:left="1869" w:hanging="374"/>
      </w:pPr>
      <w:rPr>
        <w:rFonts w:hint="default"/>
        <w:lang w:val="hr-HR" w:eastAsia="en-US" w:bidi="ar-SA"/>
      </w:rPr>
    </w:lvl>
    <w:lvl w:ilvl="3" w:tplc="25DCC33E">
      <w:numFmt w:val="bullet"/>
      <w:lvlText w:val="•"/>
      <w:lvlJc w:val="left"/>
      <w:pPr>
        <w:ind w:left="2744" w:hanging="374"/>
      </w:pPr>
      <w:rPr>
        <w:rFonts w:hint="default"/>
        <w:lang w:val="hr-HR" w:eastAsia="en-US" w:bidi="ar-SA"/>
      </w:rPr>
    </w:lvl>
    <w:lvl w:ilvl="4" w:tplc="B5BED26A">
      <w:numFmt w:val="bullet"/>
      <w:lvlText w:val="•"/>
      <w:lvlJc w:val="left"/>
      <w:pPr>
        <w:ind w:left="3619" w:hanging="374"/>
      </w:pPr>
      <w:rPr>
        <w:rFonts w:hint="default"/>
        <w:lang w:val="hr-HR" w:eastAsia="en-US" w:bidi="ar-SA"/>
      </w:rPr>
    </w:lvl>
    <w:lvl w:ilvl="5" w:tplc="D2B2A712">
      <w:numFmt w:val="bullet"/>
      <w:lvlText w:val="•"/>
      <w:lvlJc w:val="left"/>
      <w:pPr>
        <w:ind w:left="4494" w:hanging="374"/>
      </w:pPr>
      <w:rPr>
        <w:rFonts w:hint="default"/>
        <w:lang w:val="hr-HR" w:eastAsia="en-US" w:bidi="ar-SA"/>
      </w:rPr>
    </w:lvl>
    <w:lvl w:ilvl="6" w:tplc="D7464BF0">
      <w:numFmt w:val="bullet"/>
      <w:lvlText w:val="•"/>
      <w:lvlJc w:val="left"/>
      <w:pPr>
        <w:ind w:left="5369" w:hanging="374"/>
      </w:pPr>
      <w:rPr>
        <w:rFonts w:hint="default"/>
        <w:lang w:val="hr-HR" w:eastAsia="en-US" w:bidi="ar-SA"/>
      </w:rPr>
    </w:lvl>
    <w:lvl w:ilvl="7" w:tplc="90C08E4A">
      <w:numFmt w:val="bullet"/>
      <w:lvlText w:val="•"/>
      <w:lvlJc w:val="left"/>
      <w:pPr>
        <w:ind w:left="6244" w:hanging="374"/>
      </w:pPr>
      <w:rPr>
        <w:rFonts w:hint="default"/>
        <w:lang w:val="hr-HR" w:eastAsia="en-US" w:bidi="ar-SA"/>
      </w:rPr>
    </w:lvl>
    <w:lvl w:ilvl="8" w:tplc="3B103C30">
      <w:numFmt w:val="bullet"/>
      <w:lvlText w:val="•"/>
      <w:lvlJc w:val="left"/>
      <w:pPr>
        <w:ind w:left="7119" w:hanging="374"/>
      </w:pPr>
      <w:rPr>
        <w:rFonts w:hint="default"/>
        <w:lang w:val="hr-HR" w:eastAsia="en-US" w:bidi="ar-SA"/>
      </w:rPr>
    </w:lvl>
  </w:abstractNum>
  <w:abstractNum w:abstractNumId="1" w15:restartNumberingAfterBreak="0">
    <w:nsid w:val="320E0FB9"/>
    <w:multiLevelType w:val="hybridMultilevel"/>
    <w:tmpl w:val="BE00932C"/>
    <w:lvl w:ilvl="0" w:tplc="AC58224C">
      <w:start w:val="1"/>
      <w:numFmt w:val="upperRoman"/>
      <w:lvlText w:val="%1."/>
      <w:lvlJc w:val="left"/>
      <w:pPr>
        <w:ind w:left="1403" w:hanging="695"/>
      </w:pPr>
      <w:rPr>
        <w:rFonts w:hint="default"/>
        <w:spacing w:val="-1"/>
        <w:w w:val="104"/>
        <w:lang w:val="hr-HR" w:eastAsia="en-US" w:bidi="ar-SA"/>
      </w:rPr>
    </w:lvl>
    <w:lvl w:ilvl="1" w:tplc="480ED1EE">
      <w:numFmt w:val="bullet"/>
      <w:lvlText w:val="•"/>
      <w:lvlJc w:val="left"/>
      <w:pPr>
        <w:ind w:left="1401" w:hanging="695"/>
      </w:pPr>
      <w:rPr>
        <w:rFonts w:hint="default"/>
        <w:lang w:val="hr-HR" w:eastAsia="en-US" w:bidi="ar-SA"/>
      </w:rPr>
    </w:lvl>
    <w:lvl w:ilvl="2" w:tplc="51FA5918">
      <w:numFmt w:val="bullet"/>
      <w:lvlText w:val="•"/>
      <w:lvlJc w:val="left"/>
      <w:pPr>
        <w:ind w:left="2290" w:hanging="695"/>
      </w:pPr>
      <w:rPr>
        <w:rFonts w:hint="default"/>
        <w:lang w:val="hr-HR" w:eastAsia="en-US" w:bidi="ar-SA"/>
      </w:rPr>
    </w:lvl>
    <w:lvl w:ilvl="3" w:tplc="742647F2">
      <w:numFmt w:val="bullet"/>
      <w:lvlText w:val="•"/>
      <w:lvlJc w:val="left"/>
      <w:pPr>
        <w:ind w:left="3180" w:hanging="695"/>
      </w:pPr>
      <w:rPr>
        <w:rFonts w:hint="default"/>
        <w:lang w:val="hr-HR" w:eastAsia="en-US" w:bidi="ar-SA"/>
      </w:rPr>
    </w:lvl>
    <w:lvl w:ilvl="4" w:tplc="97BEB85E">
      <w:numFmt w:val="bullet"/>
      <w:lvlText w:val="•"/>
      <w:lvlJc w:val="left"/>
      <w:pPr>
        <w:ind w:left="4070" w:hanging="695"/>
      </w:pPr>
      <w:rPr>
        <w:rFonts w:hint="default"/>
        <w:lang w:val="hr-HR" w:eastAsia="en-US" w:bidi="ar-SA"/>
      </w:rPr>
    </w:lvl>
    <w:lvl w:ilvl="5" w:tplc="84C4E18C">
      <w:numFmt w:val="bullet"/>
      <w:lvlText w:val="•"/>
      <w:lvlJc w:val="left"/>
      <w:pPr>
        <w:ind w:left="4960" w:hanging="695"/>
      </w:pPr>
      <w:rPr>
        <w:rFonts w:hint="default"/>
        <w:lang w:val="hr-HR" w:eastAsia="en-US" w:bidi="ar-SA"/>
      </w:rPr>
    </w:lvl>
    <w:lvl w:ilvl="6" w:tplc="6EF666F8">
      <w:numFmt w:val="bullet"/>
      <w:lvlText w:val="•"/>
      <w:lvlJc w:val="left"/>
      <w:pPr>
        <w:ind w:left="5850" w:hanging="695"/>
      </w:pPr>
      <w:rPr>
        <w:rFonts w:hint="default"/>
        <w:lang w:val="hr-HR" w:eastAsia="en-US" w:bidi="ar-SA"/>
      </w:rPr>
    </w:lvl>
    <w:lvl w:ilvl="7" w:tplc="9E26A026">
      <w:numFmt w:val="bullet"/>
      <w:lvlText w:val="•"/>
      <w:lvlJc w:val="left"/>
      <w:pPr>
        <w:ind w:left="6740" w:hanging="695"/>
      </w:pPr>
      <w:rPr>
        <w:rFonts w:hint="default"/>
        <w:lang w:val="hr-HR" w:eastAsia="en-US" w:bidi="ar-SA"/>
      </w:rPr>
    </w:lvl>
    <w:lvl w:ilvl="8" w:tplc="7954E8A2">
      <w:numFmt w:val="bullet"/>
      <w:lvlText w:val="•"/>
      <w:lvlJc w:val="left"/>
      <w:pPr>
        <w:ind w:left="7630" w:hanging="695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E"/>
    <w:rsid w:val="00011AC1"/>
    <w:rsid w:val="000C6039"/>
    <w:rsid w:val="000E3E57"/>
    <w:rsid w:val="00141851"/>
    <w:rsid w:val="001E1019"/>
    <w:rsid w:val="001E657E"/>
    <w:rsid w:val="001F123C"/>
    <w:rsid w:val="00212FFE"/>
    <w:rsid w:val="00242E8D"/>
    <w:rsid w:val="0024438B"/>
    <w:rsid w:val="00257A71"/>
    <w:rsid w:val="00261634"/>
    <w:rsid w:val="002A5C84"/>
    <w:rsid w:val="002B395C"/>
    <w:rsid w:val="0031258B"/>
    <w:rsid w:val="00317392"/>
    <w:rsid w:val="00324A18"/>
    <w:rsid w:val="00395AC8"/>
    <w:rsid w:val="004428FD"/>
    <w:rsid w:val="004C6970"/>
    <w:rsid w:val="004D1686"/>
    <w:rsid w:val="005A4946"/>
    <w:rsid w:val="005C04DC"/>
    <w:rsid w:val="005E2CD8"/>
    <w:rsid w:val="00653250"/>
    <w:rsid w:val="006A0239"/>
    <w:rsid w:val="00773964"/>
    <w:rsid w:val="007C28F9"/>
    <w:rsid w:val="008341E3"/>
    <w:rsid w:val="00844D9D"/>
    <w:rsid w:val="00883B28"/>
    <w:rsid w:val="00896F92"/>
    <w:rsid w:val="008A4D77"/>
    <w:rsid w:val="008A729F"/>
    <w:rsid w:val="008D777D"/>
    <w:rsid w:val="008E4568"/>
    <w:rsid w:val="00947E76"/>
    <w:rsid w:val="00991547"/>
    <w:rsid w:val="009960A7"/>
    <w:rsid w:val="009A3BEE"/>
    <w:rsid w:val="009A6C3D"/>
    <w:rsid w:val="00A24828"/>
    <w:rsid w:val="00A3176A"/>
    <w:rsid w:val="00AA0463"/>
    <w:rsid w:val="00AE4551"/>
    <w:rsid w:val="00B018F6"/>
    <w:rsid w:val="00B10666"/>
    <w:rsid w:val="00B42AF0"/>
    <w:rsid w:val="00C617F8"/>
    <w:rsid w:val="00C70160"/>
    <w:rsid w:val="00D476DC"/>
    <w:rsid w:val="00D745F7"/>
    <w:rsid w:val="00DC1EBC"/>
    <w:rsid w:val="00E06325"/>
    <w:rsid w:val="00E960DD"/>
    <w:rsid w:val="00EE7B2F"/>
    <w:rsid w:val="00F241F9"/>
    <w:rsid w:val="00F44956"/>
    <w:rsid w:val="00F553E3"/>
    <w:rsid w:val="00FA3DB2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E7A2C-0A11-4818-B311-936EE7F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5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1"/>
    <w:qFormat/>
    <w:rsid w:val="001E657E"/>
    <w:pPr>
      <w:spacing w:before="90"/>
      <w:ind w:left="593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E657E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E657E"/>
    <w:rPr>
      <w:rFonts w:ascii="Arial" w:eastAsia="Arial" w:hAnsi="Arial" w:cs="Arial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1E657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E6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1E657E"/>
    <w:pPr>
      <w:spacing w:line="842" w:lineRule="exac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NaslovChar">
    <w:name w:val="Naslov Char"/>
    <w:basedOn w:val="Zadanifontodlomka"/>
    <w:link w:val="Naslov"/>
    <w:uiPriority w:val="1"/>
    <w:rsid w:val="001E657E"/>
    <w:rPr>
      <w:rFonts w:ascii="Times New Roman" w:eastAsia="Times New Roman" w:hAnsi="Times New Roman" w:cs="Times New Roman"/>
      <w:sz w:val="76"/>
      <w:szCs w:val="76"/>
    </w:rPr>
  </w:style>
  <w:style w:type="paragraph" w:styleId="Odlomakpopisa">
    <w:name w:val="List Paragraph"/>
    <w:basedOn w:val="Normal"/>
    <w:uiPriority w:val="1"/>
    <w:qFormat/>
    <w:rsid w:val="001E657E"/>
    <w:pPr>
      <w:ind w:left="111" w:right="301" w:hanging="972"/>
      <w:jc w:val="both"/>
    </w:pPr>
  </w:style>
  <w:style w:type="paragraph" w:customStyle="1" w:styleId="TableParagraph">
    <w:name w:val="Table Paragraph"/>
    <w:basedOn w:val="Normal"/>
    <w:uiPriority w:val="1"/>
    <w:qFormat/>
    <w:rsid w:val="001E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Pleić</dc:creator>
  <cp:lastModifiedBy>User1</cp:lastModifiedBy>
  <cp:revision>15</cp:revision>
  <dcterms:created xsi:type="dcterms:W3CDTF">2020-01-15T11:13:00Z</dcterms:created>
  <dcterms:modified xsi:type="dcterms:W3CDTF">2020-02-04T11:08:00Z</dcterms:modified>
</cp:coreProperties>
</file>